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/>
          <w:lang w:val="en-US" w:eastAsia="zh-CN"/>
        </w:rPr>
      </w:pPr>
      <w:bookmarkStart w:id="32" w:name="_GoBack"/>
      <w:bookmarkEnd w:id="3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附件2 </w:t>
      </w:r>
    </w:p>
    <w:p>
      <w:pPr>
        <w:jc w:val="center"/>
        <w:rPr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山东省行业综合许可证版面内容规格标准</w:t>
      </w:r>
    </w:p>
    <w:p>
      <w:pPr>
        <w:pStyle w:val="8"/>
        <w:jc w:val="left"/>
      </w:pPr>
      <w:bookmarkStart w:id="0" w:name="_Toc37923428"/>
      <w:bookmarkStart w:id="1" w:name="_Toc37923464"/>
      <w:bookmarkStart w:id="2" w:name="_Toc37923548"/>
      <w:r>
        <w:rPr>
          <w:rFonts w:hint="eastAsia"/>
        </w:rPr>
        <w:t>范围</w:t>
      </w:r>
      <w:bookmarkEnd w:id="0"/>
      <w:bookmarkEnd w:id="1"/>
      <w:bookmarkEnd w:id="2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jc w:val="left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本标准规定行业综合许可证的纸张及防伪要求、图文区尺寸、证照构成、图文区元素、证照示意图等。</w:t>
      </w:r>
    </w:p>
    <w:p>
      <w:pPr>
        <w:pStyle w:val="8"/>
      </w:pPr>
      <w:bookmarkStart w:id="3" w:name="_Toc37923465"/>
      <w:bookmarkStart w:id="4" w:name="_Toc37923549"/>
      <w:bookmarkStart w:id="5" w:name="_Toc37923429"/>
      <w:r>
        <w:rPr>
          <w:rFonts w:hint="eastAsia"/>
        </w:rPr>
        <w:t>总体要求</w:t>
      </w:r>
      <w:bookmarkEnd w:id="3"/>
      <w:bookmarkEnd w:id="4"/>
      <w:bookmarkEnd w:id="5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《行业综合许可证》为横版，只设正本，尺寸为:297mm(高)×420mm(宽)。正本照面按照印制国徽、边框、标题、发证机关公章、制证日期等内容。正本照面打印统一社会信用代码、记载事项名称及内容、二维码等内容。</w:t>
      </w:r>
    </w:p>
    <w:p>
      <w:pPr>
        <w:pStyle w:val="8"/>
      </w:pPr>
      <w:bookmarkStart w:id="6" w:name="_Toc37923466"/>
      <w:bookmarkStart w:id="7" w:name="_Toc37923550"/>
      <w:r>
        <w:rPr>
          <w:rFonts w:hint="eastAsia"/>
        </w:rPr>
        <w:t>纸张及防伪要求</w:t>
      </w:r>
      <w:bookmarkEnd w:id="6"/>
      <w:bookmarkEnd w:id="7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行业综合许可证的用纸为A3型亚光铜版印刷纸（即297毫米×420毫米），并符合GB/T 10335.1中定量为157g/m2，平滑度≥400s的纸张要求。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在正本左上角向右35毫米，上边缘向下55毫米处开始，隐印有“行业综合许可”字样的荧光防伪标识。“行业综合许可”字体为隶书，字号为40磅，防伪油墨为无色荧光绿（表面看不到，只能通过验钞灯才可以看到）。</w:t>
      </w:r>
    </w:p>
    <w:p>
      <w:pPr>
        <w:pStyle w:val="9"/>
      </w:pPr>
      <w:r>
        <w:rPr>
          <w:rFonts w:hint="eastAsia"/>
        </w:rPr>
        <w:t>本标准中图文区的文字（包括荧光防伪文字以及图文区中的数据项等）位置是指文字的左边缘距离许可证左边缘的距离，文字上边缘距离许可证上边缘的距离。</w:t>
      </w:r>
    </w:p>
    <w:p>
      <w:pPr>
        <w:pStyle w:val="8"/>
      </w:pPr>
      <w:bookmarkStart w:id="8" w:name="_Toc37923467"/>
      <w:bookmarkStart w:id="9" w:name="_Toc37923551"/>
      <w:r>
        <w:rPr>
          <w:rFonts w:hint="eastAsia"/>
        </w:rPr>
        <w:t>图文区尺寸</w:t>
      </w:r>
      <w:bookmarkEnd w:id="8"/>
      <w:bookmarkEnd w:id="9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行业综合许可证的图文区尺寸为：236毫米×380毫米；图文区外边缘距离许可证上下左右上边缘均为20毫米。（证书花边距边缘20毫米）</w:t>
      </w:r>
    </w:p>
    <w:p>
      <w:pPr>
        <w:pStyle w:val="8"/>
      </w:pPr>
      <w:bookmarkStart w:id="10" w:name="_Toc37923552"/>
      <w:bookmarkStart w:id="11" w:name="_Toc37923468"/>
      <w:r>
        <w:rPr>
          <w:rFonts w:hint="eastAsia"/>
        </w:rPr>
        <w:t>行业综合许可证的构成</w:t>
      </w:r>
      <w:bookmarkEnd w:id="10"/>
      <w:bookmarkEnd w:id="11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行业综合许可证由下列元素构成：</w:t>
      </w:r>
    </w:p>
    <w:p>
      <w:pPr>
        <w:widowControl/>
        <w:numPr>
          <w:ilvl w:val="0"/>
          <w:numId w:val="6"/>
        </w:numPr>
        <w:tabs>
          <w:tab w:val="left" w:pos="840"/>
        </w:tabs>
      </w:pPr>
      <w:r>
        <w:rPr>
          <w:rFonts w:hint="eastAsia"/>
        </w:rPr>
        <w:t>边框；</w:t>
      </w:r>
    </w:p>
    <w:p>
      <w:pPr>
        <w:widowControl/>
        <w:numPr>
          <w:ilvl w:val="0"/>
          <w:numId w:val="6"/>
        </w:numPr>
        <w:tabs>
          <w:tab w:val="left" w:pos="840"/>
        </w:tabs>
      </w:pPr>
      <w:r>
        <w:rPr>
          <w:rFonts w:hint="eastAsia"/>
        </w:rPr>
        <w:t>底色；</w:t>
      </w:r>
    </w:p>
    <w:p>
      <w:pPr>
        <w:widowControl/>
        <w:numPr>
          <w:ilvl w:val="0"/>
          <w:numId w:val="6"/>
        </w:numPr>
        <w:tabs>
          <w:tab w:val="left" w:pos="840"/>
        </w:tabs>
      </w:pPr>
      <w:r>
        <w:rPr>
          <w:rFonts w:hint="eastAsia"/>
        </w:rPr>
        <w:t>国徽（烫金）；</w:t>
      </w:r>
    </w:p>
    <w:p>
      <w:pPr>
        <w:widowControl/>
        <w:numPr>
          <w:ilvl w:val="0"/>
          <w:numId w:val="6"/>
        </w:numPr>
        <w:tabs>
          <w:tab w:val="left" w:pos="840"/>
        </w:tabs>
      </w:pPr>
      <w:r>
        <w:rPr>
          <w:rFonts w:hint="eastAsia"/>
        </w:rPr>
        <w:t>数据项。</w:t>
      </w:r>
      <w:r>
        <w:rPr>
          <w:rFonts w:hint="eastAsia" w:ascii="宋体"/>
          <w:kern w:val="0"/>
          <w:szCs w:val="20"/>
        </w:rPr>
        <w:t>数据项包括：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行业综合许可证（烫金）；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经营者名称；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法定代表人（负责人）；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行业类别；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统一社会信用代码；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经营场所；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许可项目；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发证机关；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制证日期；</w:t>
      </w:r>
    </w:p>
    <w:p>
      <w:pPr>
        <w:widowControl/>
        <w:numPr>
          <w:ilvl w:val="0"/>
          <w:numId w:val="7"/>
        </w:numPr>
        <w:tabs>
          <w:tab w:val="left" w:pos="1260"/>
        </w:tabs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二维码。</w:t>
      </w:r>
    </w:p>
    <w:p>
      <w:pPr>
        <w:pStyle w:val="8"/>
      </w:pPr>
      <w:bookmarkStart w:id="12" w:name="_Toc37923469"/>
      <w:bookmarkStart w:id="13" w:name="_Toc37923553"/>
      <w:r>
        <w:rPr>
          <w:rFonts w:hint="eastAsia"/>
        </w:rPr>
        <w:t>正本图文区元素说明</w:t>
      </w:r>
      <w:bookmarkEnd w:id="12"/>
      <w:bookmarkEnd w:id="13"/>
    </w:p>
    <w:p>
      <w:pPr>
        <w:pStyle w:val="11"/>
      </w:pPr>
      <w:bookmarkStart w:id="14" w:name="_Toc37923554"/>
      <w:bookmarkStart w:id="15" w:name="_Toc37923470"/>
      <w:bookmarkStart w:id="16" w:name="_Toc37923430"/>
      <w:bookmarkStart w:id="17" w:name="_Toc37923386"/>
      <w:r>
        <w:rPr>
          <w:rFonts w:hint="eastAsia"/>
        </w:rPr>
        <w:t>边框</w:t>
      </w:r>
      <w:bookmarkEnd w:id="14"/>
      <w:bookmarkEnd w:id="15"/>
      <w:bookmarkEnd w:id="16"/>
      <w:bookmarkEnd w:id="17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边框宽度均为9毫米；边框颜色与现行营业执照正本一致；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边框左侧外边缘距离许可证左边缘20毫米，边框左侧内边缘距离许可证左边缘29毫米；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边框右侧外边缘距离许可证左边缘400毫米，边框右侧内边缘距离许可证左边缘391毫米；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边框上侧外边缘距离许可证上边缘39毫米，边框上侧内边缘距离许可证上边缘48毫米；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边框下侧外边缘距离许可证上边缘275毫米，边框下侧内边缘距离许可证上边缘266毫米；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边框花纹样式与现行营业执照正本中的花纹样式一致。</w:t>
      </w:r>
    </w:p>
    <w:p>
      <w:pPr>
        <w:pStyle w:val="12"/>
      </w:pPr>
      <w:r>
        <w:rPr>
          <w:rFonts w:hint="eastAsia"/>
        </w:rPr>
        <w:t>本标准中图文区元素区域位置误差均为±1毫米。</w:t>
      </w:r>
    </w:p>
    <w:p>
      <w:pPr>
        <w:pStyle w:val="12"/>
      </w:pPr>
      <w:r>
        <w:rPr>
          <w:rFonts w:hint="eastAsia"/>
        </w:rPr>
        <w:t>正本图文区元素（国徽徽章除外）颜色未作特别说明的均为黑色CMYK=K：100。</w:t>
      </w:r>
    </w:p>
    <w:p>
      <w:pPr>
        <w:pStyle w:val="11"/>
      </w:pPr>
      <w:bookmarkStart w:id="18" w:name="_Toc37923431"/>
      <w:bookmarkStart w:id="19" w:name="_Toc37923471"/>
      <w:bookmarkStart w:id="20" w:name="_Toc37923555"/>
      <w:bookmarkStart w:id="21" w:name="_Toc37923387"/>
      <w:r>
        <w:rPr>
          <w:rFonts w:hint="eastAsia"/>
        </w:rPr>
        <w:t>底色</w:t>
      </w:r>
      <w:bookmarkEnd w:id="18"/>
      <w:bookmarkEnd w:id="19"/>
      <w:bookmarkEnd w:id="20"/>
      <w:bookmarkEnd w:id="21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底色颜色：米色花纹。</w:t>
      </w:r>
    </w:p>
    <w:p>
      <w:pPr>
        <w:pStyle w:val="11"/>
      </w:pPr>
      <w:bookmarkStart w:id="22" w:name="_Toc37923556"/>
      <w:bookmarkStart w:id="23" w:name="_Toc37923388"/>
      <w:bookmarkStart w:id="24" w:name="_Toc37923472"/>
      <w:bookmarkStart w:id="25" w:name="_Toc37923432"/>
      <w:r>
        <w:rPr>
          <w:rFonts w:hint="eastAsia"/>
        </w:rPr>
        <w:t>国徽</w:t>
      </w:r>
      <w:bookmarkEnd w:id="22"/>
      <w:bookmarkEnd w:id="23"/>
      <w:bookmarkEnd w:id="24"/>
      <w:bookmarkEnd w:id="25"/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徽章居于许可证横向居中位置，国徽：51×55mm 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徽章左侧边缘距离许可证左边缘185毫米，右侧边缘距离许可证左边缘236毫米；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徽章上侧边缘距离许可证上边缘10毫米，下侧边缘距离许可证上边缘65毫米。</w:t>
      </w:r>
    </w:p>
    <w:p>
      <w:pPr>
        <w:pStyle w:val="11"/>
      </w:pPr>
      <w:bookmarkStart w:id="26" w:name="_Toc37923557"/>
      <w:bookmarkStart w:id="27" w:name="_Toc37923389"/>
      <w:bookmarkStart w:id="28" w:name="_Toc37923473"/>
      <w:bookmarkStart w:id="29" w:name="_Toc37923433"/>
      <w:r>
        <w:rPr>
          <w:rFonts w:hint="eastAsia"/>
        </w:rPr>
        <w:t>数据项</w:t>
      </w:r>
      <w:bookmarkEnd w:id="26"/>
      <w:bookmarkEnd w:id="27"/>
      <w:bookmarkEnd w:id="28"/>
      <w:bookmarkEnd w:id="29"/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黑体" w:hAnsi="黑体" w:eastAsia="黑体"/>
          <w:kern w:val="0"/>
          <w:szCs w:val="20"/>
        </w:rPr>
      </w:pPr>
      <w:r>
        <w:rPr>
          <w:rFonts w:hint="eastAsia" w:ascii="黑体" w:hAnsi="黑体" w:eastAsia="黑体"/>
          <w:kern w:val="0"/>
          <w:szCs w:val="20"/>
        </w:rPr>
        <w:t>6.4.1</w:t>
      </w:r>
      <w:r>
        <w:rPr>
          <w:rFonts w:ascii="Calibri" w:hAnsi="Calibri" w:eastAsia="黑体" w:cs="Calibri"/>
          <w:kern w:val="0"/>
          <w:szCs w:val="20"/>
        </w:rPr>
        <w:t> </w:t>
      </w:r>
      <w:r>
        <w:rPr>
          <w:rFonts w:ascii="黑体" w:hAnsi="黑体" w:eastAsia="黑体"/>
          <w:kern w:val="0"/>
          <w:szCs w:val="20"/>
        </w:rPr>
        <w:t xml:space="preserve"> </w:t>
      </w:r>
      <w:r>
        <w:rPr>
          <w:rFonts w:hint="eastAsia" w:ascii="黑体" w:hAnsi="黑体" w:eastAsia="黑体"/>
          <w:kern w:val="0"/>
          <w:szCs w:val="20"/>
        </w:rPr>
        <w:t>行业综合许可证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区域：从距离许可证左边缘123毫米，上边缘83毫米开始；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表示：字体为方正大标宋简体（简称大标宋），字号为65磅，间距为120磅，字体颜色为CMYK=C：30，M：35，Y：100。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黑体" w:hAnsi="黑体" w:eastAsia="黑体"/>
          <w:kern w:val="0"/>
          <w:szCs w:val="20"/>
        </w:rPr>
      </w:pPr>
      <w:r>
        <w:rPr>
          <w:rFonts w:hint="eastAsia" w:ascii="黑体" w:hAnsi="黑体" w:eastAsia="黑体"/>
          <w:kern w:val="0"/>
          <w:szCs w:val="20"/>
        </w:rPr>
        <w:t>6.4.2</w:t>
      </w:r>
      <w:r>
        <w:rPr>
          <w:rFonts w:ascii="Calibri" w:hAnsi="Calibri" w:eastAsia="黑体" w:cs="Calibri"/>
          <w:kern w:val="0"/>
          <w:szCs w:val="20"/>
        </w:rPr>
        <w:t> </w:t>
      </w:r>
      <w:r>
        <w:rPr>
          <w:rFonts w:ascii="黑体" w:hAnsi="黑体" w:eastAsia="黑体"/>
          <w:kern w:val="0"/>
          <w:szCs w:val="20"/>
        </w:rPr>
        <w:t xml:space="preserve"> </w:t>
      </w:r>
      <w:r>
        <w:rPr>
          <w:rFonts w:hint="eastAsia" w:ascii="黑体" w:hAnsi="黑体" w:eastAsia="黑体"/>
          <w:kern w:val="0"/>
          <w:szCs w:val="20"/>
        </w:rPr>
        <w:t>统一社会信用代码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区域：从距离许可证左边缘218毫米，上边缘114毫米处开始，连续排列；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事项内容：紧接事项名称连续排列，字体为宋体，字号为16磅。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黑体" w:hAnsi="黑体" w:eastAsia="黑体"/>
          <w:kern w:val="0"/>
          <w:szCs w:val="20"/>
        </w:rPr>
      </w:pPr>
      <w:r>
        <w:rPr>
          <w:rFonts w:hint="eastAsia" w:ascii="黑体" w:hAnsi="黑体" w:eastAsia="黑体"/>
          <w:kern w:val="0"/>
          <w:szCs w:val="20"/>
        </w:rPr>
        <w:t>6.4.3</w:t>
      </w:r>
      <w:r>
        <w:rPr>
          <w:rFonts w:ascii="黑体" w:hAnsi="黑体" w:eastAsia="黑体"/>
          <w:kern w:val="0"/>
          <w:szCs w:val="20"/>
        </w:rPr>
        <w:t xml:space="preserve">  </w:t>
      </w:r>
      <w:r>
        <w:rPr>
          <w:rFonts w:hint="eastAsia" w:ascii="黑体" w:hAnsi="黑体" w:eastAsia="黑体"/>
          <w:kern w:val="0"/>
          <w:szCs w:val="20"/>
        </w:rPr>
        <w:t>经营者名称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区域：从距离许可证左边缘75毫米，上边缘136毫米处开始；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黑体" w:hAnsi="黑体" w:eastAsia="黑体"/>
          <w:kern w:val="0"/>
          <w:szCs w:val="20"/>
        </w:rPr>
      </w:pPr>
      <w:r>
        <w:rPr>
          <w:rFonts w:hint="eastAsia" w:ascii="黑体" w:hAnsi="黑体" w:eastAsia="黑体"/>
          <w:kern w:val="0"/>
          <w:szCs w:val="20"/>
        </w:rPr>
        <w:t>6.4.4</w:t>
      </w:r>
      <w:r>
        <w:rPr>
          <w:rFonts w:ascii="黑体" w:hAnsi="黑体" w:eastAsia="黑体"/>
          <w:kern w:val="0"/>
          <w:szCs w:val="20"/>
        </w:rPr>
        <w:t xml:space="preserve">  </w:t>
      </w:r>
      <w:r>
        <w:rPr>
          <w:rFonts w:hint="eastAsia" w:ascii="黑体" w:hAnsi="黑体" w:eastAsia="黑体"/>
          <w:kern w:val="0"/>
          <w:szCs w:val="20"/>
        </w:rPr>
        <w:t>法定代表人（负责人）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区域：从距离许可证左边缘75毫米，上边缘151毫米处开始，连续排列；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黑体" w:hAnsi="黑体" w:eastAsia="黑体"/>
          <w:kern w:val="0"/>
          <w:szCs w:val="20"/>
        </w:rPr>
      </w:pPr>
      <w:r>
        <w:rPr>
          <w:rFonts w:hint="eastAsia" w:ascii="黑体" w:hAnsi="黑体" w:eastAsia="黑体"/>
          <w:kern w:val="0"/>
          <w:szCs w:val="20"/>
        </w:rPr>
        <w:t>6.4.5</w:t>
      </w:r>
      <w:r>
        <w:rPr>
          <w:rFonts w:ascii="黑体" w:hAnsi="黑体" w:eastAsia="黑体"/>
          <w:kern w:val="0"/>
          <w:szCs w:val="20"/>
        </w:rPr>
        <w:t xml:space="preserve">  </w:t>
      </w:r>
      <w:r>
        <w:rPr>
          <w:rFonts w:hint="eastAsia" w:ascii="黑体" w:hAnsi="黑体" w:eastAsia="黑体"/>
          <w:kern w:val="0"/>
          <w:szCs w:val="20"/>
        </w:rPr>
        <w:t>行业类别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区域：从距离许可证左边缘75毫米，上边缘166毫米处开始，连续排列，与“经营者名称”保持两端对齐；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hint="eastAsia" w:ascii="Calibri" w:hAnsi="Calibri" w:eastAsia="黑体" w:cs="Calibri"/>
          <w:kern w:val="0"/>
          <w:szCs w:val="20"/>
        </w:rPr>
      </w:pPr>
      <w:r>
        <w:rPr>
          <w:rFonts w:hint="eastAsia" w:ascii="黑体" w:hAnsi="黑体" w:eastAsia="黑体" w:cs="Calibri"/>
          <w:kern w:val="0"/>
          <w:szCs w:val="20"/>
        </w:rPr>
        <w:t>6.4.6</w:t>
      </w:r>
      <w:r>
        <w:rPr>
          <w:rFonts w:ascii="Calibri" w:hAnsi="Calibri" w:eastAsia="黑体" w:cs="Calibri"/>
          <w:kern w:val="0"/>
          <w:szCs w:val="20"/>
        </w:rPr>
        <w:t xml:space="preserve">  </w:t>
      </w:r>
      <w:r>
        <w:rPr>
          <w:rFonts w:hint="eastAsia" w:ascii="Calibri" w:hAnsi="Calibri" w:eastAsia="黑体" w:cs="Calibri"/>
          <w:kern w:val="0"/>
          <w:szCs w:val="20"/>
        </w:rPr>
        <w:t>经营场所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区域：从距离许可证左边缘75毫米，上边缘181毫米处开始，与“经营者名称”保持两端对齐；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事项内容：紧接事项名称连续排列，字体为宋体，字号为20磅（如地址较长，可适当缩小字号）。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Calibri" w:hAnsi="Calibri" w:eastAsia="黑体" w:cs="Calibri"/>
          <w:kern w:val="0"/>
          <w:szCs w:val="20"/>
        </w:rPr>
      </w:pPr>
      <w:r>
        <w:rPr>
          <w:rFonts w:hint="eastAsia" w:ascii="黑体" w:hAnsi="黑体" w:eastAsia="黑体" w:cs="Calibri"/>
          <w:kern w:val="0"/>
          <w:szCs w:val="20"/>
        </w:rPr>
        <w:t>6.4.7</w:t>
      </w:r>
      <w:r>
        <w:rPr>
          <w:rFonts w:ascii="Calibri" w:hAnsi="Calibri" w:eastAsia="黑体" w:cs="Calibri"/>
          <w:kern w:val="0"/>
          <w:szCs w:val="20"/>
        </w:rPr>
        <w:t xml:space="preserve">  </w:t>
      </w:r>
      <w:r>
        <w:rPr>
          <w:rFonts w:hint="eastAsia" w:ascii="Calibri" w:hAnsi="Calibri" w:eastAsia="黑体" w:cs="Calibri"/>
          <w:kern w:val="0"/>
          <w:szCs w:val="20"/>
        </w:rPr>
        <w:t>许可项目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区域：从距离许可证左边缘7</w:t>
      </w:r>
      <w:r>
        <w:rPr>
          <w:rFonts w:ascii="宋体"/>
          <w:kern w:val="0"/>
          <w:szCs w:val="20"/>
        </w:rPr>
        <w:t>5</w:t>
      </w:r>
      <w:r>
        <w:rPr>
          <w:rFonts w:hint="eastAsia" w:ascii="宋体"/>
          <w:kern w:val="0"/>
          <w:szCs w:val="20"/>
        </w:rPr>
        <w:t>毫米，上边缘196毫米处开始，与“经营者名称”保持两端对齐；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事项内容：紧接事项名称连续排列，字体为宋体，字号为20磅，事项内容打印区域宽度为</w:t>
      </w:r>
      <w:r>
        <w:rPr>
          <w:rFonts w:ascii="宋体"/>
          <w:kern w:val="0"/>
          <w:szCs w:val="20"/>
        </w:rPr>
        <w:t>20</w:t>
      </w:r>
      <w:r>
        <w:rPr>
          <w:rFonts w:hint="eastAsia" w:ascii="宋体"/>
          <w:kern w:val="0"/>
          <w:szCs w:val="20"/>
        </w:rPr>
        <w:t>毫米。（如经营项目内容较多，打印区域不够，可适当缩小字号）。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Calibri" w:hAnsi="Calibri" w:eastAsia="黑体" w:cs="Calibri"/>
          <w:kern w:val="0"/>
          <w:szCs w:val="20"/>
        </w:rPr>
      </w:pPr>
      <w:r>
        <w:rPr>
          <w:rFonts w:hint="eastAsia" w:ascii="黑体" w:hAnsi="黑体" w:eastAsia="黑体" w:cs="Calibri"/>
          <w:kern w:val="0"/>
          <w:szCs w:val="20"/>
        </w:rPr>
        <w:t>6.4.8</w:t>
      </w:r>
      <w:r>
        <w:rPr>
          <w:rFonts w:ascii="Calibri" w:hAnsi="Calibri" w:eastAsia="黑体" w:cs="Calibri"/>
          <w:kern w:val="0"/>
          <w:szCs w:val="20"/>
        </w:rPr>
        <w:t xml:space="preserve"> </w:t>
      </w:r>
      <w:r>
        <w:rPr>
          <w:rFonts w:hint="eastAsia" w:ascii="Calibri" w:hAnsi="Calibri" w:eastAsia="黑体" w:cs="Calibri"/>
          <w:kern w:val="0"/>
          <w:szCs w:val="20"/>
        </w:rPr>
        <w:t> 发证机关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区域：从距离许可证左边缘252毫米，上边缘</w:t>
      </w:r>
      <w:r>
        <w:rPr>
          <w:rFonts w:ascii="宋体"/>
          <w:kern w:val="0"/>
          <w:szCs w:val="20"/>
        </w:rPr>
        <w:t>228</w:t>
      </w:r>
      <w:r>
        <w:rPr>
          <w:rFonts w:hint="eastAsia" w:ascii="宋体"/>
          <w:kern w:val="0"/>
          <w:szCs w:val="20"/>
        </w:rPr>
        <w:t>毫米处开始，连续排列，与“统一社会信用代码”保持左端对齐；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事项内容：发证机关印章。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Calibri" w:hAnsi="Calibri" w:eastAsia="黑体" w:cs="Calibri"/>
          <w:kern w:val="0"/>
          <w:szCs w:val="20"/>
        </w:rPr>
      </w:pPr>
      <w:r>
        <w:rPr>
          <w:rFonts w:hint="eastAsia" w:ascii="黑体" w:hAnsi="黑体" w:eastAsia="黑体" w:cs="Calibri"/>
          <w:kern w:val="0"/>
          <w:szCs w:val="20"/>
        </w:rPr>
        <w:t>6.4.9</w:t>
      </w:r>
      <w:r>
        <w:rPr>
          <w:rFonts w:ascii="Calibri" w:hAnsi="Calibri" w:eastAsia="黑体" w:cs="Calibri"/>
          <w:kern w:val="0"/>
          <w:szCs w:val="20"/>
        </w:rPr>
        <w:t xml:space="preserve">  </w:t>
      </w:r>
      <w:r>
        <w:rPr>
          <w:rFonts w:hint="eastAsia" w:ascii="Calibri" w:hAnsi="Calibri" w:eastAsia="黑体" w:cs="Calibri"/>
          <w:kern w:val="0"/>
          <w:szCs w:val="20"/>
        </w:rPr>
        <w:t>制证日期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区域：从距离许可证左边缘252毫米，上边缘</w:t>
      </w:r>
      <w:r>
        <w:rPr>
          <w:rFonts w:ascii="宋体"/>
          <w:kern w:val="0"/>
          <w:szCs w:val="20"/>
        </w:rPr>
        <w:t>244</w:t>
      </w:r>
      <w:r>
        <w:rPr>
          <w:rFonts w:hint="eastAsia" w:ascii="宋体"/>
          <w:kern w:val="0"/>
          <w:szCs w:val="20"/>
        </w:rPr>
        <w:t>毫米处开始，连续排列；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表示：字体为黑体，字号为小一；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事项内容：紧接事项名称连续排列，字体为宋体，字号为20磅。</w:t>
      </w:r>
    </w:p>
    <w:p>
      <w:pPr>
        <w:widowControl/>
        <w:numPr>
          <w:ilvl w:val="2"/>
          <w:numId w:val="0"/>
        </w:numPr>
        <w:tabs>
          <w:tab w:val="clear" w:pos="180"/>
          <w:tab w:val="clear" w:pos="1140"/>
        </w:tabs>
        <w:spacing w:before="156" w:beforeLines="50" w:after="156" w:afterLines="50"/>
        <w:jc w:val="left"/>
        <w:outlineLvl w:val="3"/>
        <w:rPr>
          <w:rFonts w:ascii="Calibri" w:hAnsi="Calibri" w:eastAsia="黑体" w:cs="Calibri"/>
          <w:kern w:val="0"/>
          <w:szCs w:val="20"/>
        </w:rPr>
      </w:pPr>
      <w:r>
        <w:rPr>
          <w:rFonts w:hint="eastAsia" w:ascii="黑体" w:hAnsi="黑体" w:eastAsia="黑体" w:cs="Calibri"/>
          <w:kern w:val="0"/>
          <w:szCs w:val="20"/>
        </w:rPr>
        <w:t>6.4.10</w:t>
      </w:r>
      <w:r>
        <w:rPr>
          <w:rFonts w:ascii="Calibri" w:hAnsi="Calibri" w:eastAsia="黑体" w:cs="Calibri"/>
          <w:kern w:val="0"/>
          <w:szCs w:val="20"/>
        </w:rPr>
        <w:t xml:space="preserve"> </w:t>
      </w:r>
      <w:r>
        <w:rPr>
          <w:rFonts w:hint="eastAsia" w:ascii="Calibri" w:hAnsi="Calibri" w:eastAsia="黑体" w:cs="Calibri"/>
          <w:kern w:val="0"/>
          <w:szCs w:val="20"/>
        </w:rPr>
        <w:t> 二维码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区域：宽为31毫米，高为31毫米，二维码距离许可证左边缘89毫米，上边缘220毫米；二维码中记载经营者名称、法定代表人（负责人）、许可证编号、行业类别、统一社会信用代码、经营场所、许可项目、发证机关、制证日期；扫描二维码，可以自动查出该市场主体已取得的许可证信息。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说明：</w:t>
      </w:r>
    </w:p>
    <w:p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ascii="宋体"/>
          <w:kern w:val="0"/>
          <w:szCs w:val="20"/>
        </w:rPr>
      </w:pPr>
      <w:r>
        <w:rPr>
          <w:rFonts w:hint="eastAsia" w:ascii="宋体"/>
          <w:kern w:val="0"/>
          <w:szCs w:val="20"/>
        </w:rPr>
        <w:t>二维码打印分辨率不低于</w:t>
      </w:r>
      <w:r>
        <w:rPr>
          <w:rFonts w:hint="eastAsia" w:ascii="宋体"/>
          <w:color w:val="0070C0"/>
          <w:kern w:val="0"/>
          <w:szCs w:val="20"/>
        </w:rPr>
        <w:t>300dpi</w:t>
      </w:r>
      <w:r>
        <w:rPr>
          <w:rFonts w:hint="eastAsia" w:ascii="宋体"/>
          <w:kern w:val="0"/>
          <w:szCs w:val="20"/>
        </w:rPr>
        <w:t>。</w:t>
      </w:r>
    </w:p>
    <w:p>
      <w:pPr>
        <w:pStyle w:val="8"/>
        <w:rPr>
          <w:rFonts w:hint="eastAsia"/>
        </w:rPr>
      </w:pPr>
      <w:bookmarkStart w:id="30" w:name="_Toc37923558"/>
      <w:bookmarkStart w:id="31" w:name="_Toc37923474"/>
      <w:r>
        <w:rPr>
          <w:rFonts w:hint="eastAsia"/>
        </w:rPr>
        <w:t>行业综合许可证样式</w:t>
      </w:r>
    </w:p>
    <w:p>
      <w:pPr>
        <w:pStyle w:val="7"/>
        <w:rPr>
          <w:rFonts w:hint="eastAsia"/>
        </w:rPr>
      </w:pPr>
      <w:r>
        <w:drawing>
          <wp:inline distT="0" distB="0" distL="114300" distR="114300">
            <wp:extent cx="5554980" cy="3733800"/>
            <wp:effectExtent l="0" t="0" r="7620" b="0"/>
            <wp:docPr id="3" name="图片 1" descr="微信图片_2020042709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004270942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rPr>
          <w:rFonts w:hint="eastAsia" w:ascii="仿宋_GB2312" w:hAnsi="Calibri" w:eastAsia="仿宋_GB2312" w:cs="黑体"/>
          <w:sz w:val="32"/>
          <w:szCs w:val="32"/>
        </w:rPr>
        <w:drawing>
          <wp:inline distT="0" distB="0" distL="114300" distR="114300">
            <wp:extent cx="4995545" cy="3536950"/>
            <wp:effectExtent l="0" t="0" r="14605" b="6350"/>
            <wp:docPr id="2" name="图片 3" descr="2345截图2020041517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345截图202004151747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7"/>
        <w:ind w:firstLine="0" w:firstLineChars="0"/>
      </w:pPr>
    </w:p>
    <w:p>
      <w:pPr>
        <w:pStyle w:val="8"/>
      </w:pPr>
      <w:r>
        <w:rPr>
          <w:rFonts w:hint="eastAsia"/>
        </w:rPr>
        <w:t>行业综合许可证格式示意图</w:t>
      </w:r>
      <w:bookmarkEnd w:id="30"/>
      <w:bookmarkEnd w:id="31"/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  <w:r>
        <w:drawing>
          <wp:inline distT="0" distB="0" distL="114300" distR="114300">
            <wp:extent cx="5090160" cy="3600450"/>
            <wp:effectExtent l="0" t="0" r="15240" b="0"/>
            <wp:docPr id="1" name="图片 2" descr="微信图片_2020042621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4262147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jc w:val="center"/>
        <w:rPr>
          <w:rFonts w:ascii="仿宋_GB2312" w:hAnsi="Calibri" w:eastAsia="仿宋_GB2312" w:cs="黑体"/>
          <w:sz w:val="32"/>
          <w:szCs w:val="32"/>
        </w:rPr>
      </w:pPr>
    </w:p>
    <w:p>
      <w:pPr>
        <w:pStyle w:val="7"/>
      </w:pPr>
    </w:p>
    <w:p>
      <w:pPr>
        <w:pStyle w:val="7"/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仿宋GB2312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99079226">
    <w:nsid w:val="1DBF583A"/>
    <w:multiLevelType w:val="multilevel"/>
    <w:tmpl w:val="1DBF583A"/>
    <w:lvl w:ilvl="0" w:tentative="1">
      <w:start w:val="1"/>
      <w:numFmt w:val="decimal"/>
      <w:pStyle w:val="12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1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1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1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1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1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1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1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1841235188">
    <w:nsid w:val="6DBF04F4"/>
    <w:multiLevelType w:val="multilevel"/>
    <w:tmpl w:val="6DBF04F4"/>
    <w:lvl w:ilvl="0" w:tentative="1">
      <w:start w:val="1"/>
      <w:numFmt w:val="none"/>
      <w:pStyle w:val="10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1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1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1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1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1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1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533270883">
    <w:nsid w:val="1FC91163"/>
    <w:multiLevelType w:val="multilevel"/>
    <w:tmpl w:val="1FC91163"/>
    <w:lvl w:ilvl="0" w:tentative="1">
      <w:start w:val="1"/>
      <w:numFmt w:val="decimal"/>
      <w:pStyle w:val="8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1">
      <w:start w:val="1"/>
      <w:numFmt w:val="decimal"/>
      <w:pStyle w:val="11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1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1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1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1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1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78977115">
    <w:nsid w:val="22827D5B"/>
    <w:multiLevelType w:val="multilevel"/>
    <w:tmpl w:val="22827D5B"/>
    <w:lvl w:ilvl="0" w:tentative="1">
      <w:start w:val="1"/>
      <w:numFmt w:val="none"/>
      <w:pStyle w:val="9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1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1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1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1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1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1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228079684">
    <w:nsid w:val="0D983844"/>
    <w:multiLevelType w:val="multilevel"/>
    <w:tmpl w:val="0D983844"/>
    <w:lvl w:ilvl="0" w:tentative="1">
      <w:start w:val="1"/>
      <w:numFmt w:val="decimal"/>
      <w:pStyle w:val="13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1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1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1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1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1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1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957833010">
    <w:nsid w:val="39175F32"/>
    <w:multiLevelType w:val="multilevel"/>
    <w:tmpl w:val="39175F32"/>
    <w:lvl w:ilvl="0" w:tentative="1">
      <w:start w:val="1"/>
      <w:numFmt w:val="lowerLetter"/>
      <w:lvlText w:val="%1)"/>
      <w:lvlJc w:val="left"/>
      <w:pPr>
        <w:ind w:left="840" w:hanging="420"/>
      </w:pPr>
      <w:rPr>
        <w:rFonts w:ascii="宋体" w:hAnsi="宋体" w:eastAsia="宋体"/>
      </w:r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69640140">
    <w:nsid w:val="45B74ACC"/>
    <w:multiLevelType w:val="multilevel"/>
    <w:tmpl w:val="45B74ACC"/>
    <w:lvl w:ilvl="0" w:tentative="1">
      <w:start w:val="1"/>
      <w:numFmt w:val="decimal"/>
      <w:lvlText w:val="%1)"/>
      <w:lvlJc w:val="left"/>
      <w:pPr>
        <w:ind w:left="1260" w:hanging="420"/>
      </w:pPr>
    </w:lvl>
    <w:lvl w:ilvl="1" w:tentative="1">
      <w:start w:val="1"/>
      <w:numFmt w:val="lowerLetter"/>
      <w:lvlText w:val="%2)"/>
      <w:lvlJc w:val="left"/>
      <w:pPr>
        <w:ind w:left="1680" w:hanging="420"/>
      </w:pPr>
    </w:lvl>
    <w:lvl w:ilvl="2" w:tentative="1">
      <w:start w:val="1"/>
      <w:numFmt w:val="lowerRoman"/>
      <w:lvlText w:val="%3."/>
      <w:lvlJc w:val="right"/>
      <w:pPr>
        <w:ind w:left="2100" w:hanging="420"/>
      </w:pPr>
    </w:lvl>
    <w:lvl w:ilvl="3" w:tentative="1">
      <w:start w:val="1"/>
      <w:numFmt w:val="decimal"/>
      <w:lvlText w:val="%4."/>
      <w:lvlJc w:val="left"/>
      <w:pPr>
        <w:ind w:left="2520" w:hanging="420"/>
      </w:pPr>
    </w:lvl>
    <w:lvl w:ilvl="4" w:tentative="1">
      <w:start w:val="1"/>
      <w:numFmt w:val="lowerLetter"/>
      <w:lvlText w:val="%5)"/>
      <w:lvlJc w:val="left"/>
      <w:pPr>
        <w:ind w:left="2940" w:hanging="420"/>
      </w:pPr>
    </w:lvl>
    <w:lvl w:ilvl="5" w:tentative="1">
      <w:start w:val="1"/>
      <w:numFmt w:val="lowerRoman"/>
      <w:lvlText w:val="%6."/>
      <w:lvlJc w:val="right"/>
      <w:pPr>
        <w:ind w:left="3360" w:hanging="420"/>
      </w:pPr>
    </w:lvl>
    <w:lvl w:ilvl="6" w:tentative="1">
      <w:start w:val="1"/>
      <w:numFmt w:val="decimal"/>
      <w:lvlText w:val="%7."/>
      <w:lvlJc w:val="left"/>
      <w:pPr>
        <w:ind w:left="3780" w:hanging="420"/>
      </w:pPr>
    </w:lvl>
    <w:lvl w:ilvl="7" w:tentative="1">
      <w:start w:val="1"/>
      <w:numFmt w:val="lowerLetter"/>
      <w:lvlText w:val="%8)"/>
      <w:lvlJc w:val="left"/>
      <w:pPr>
        <w:ind w:left="4200" w:hanging="420"/>
      </w:pPr>
    </w:lvl>
    <w:lvl w:ilvl="8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533270883"/>
  </w:num>
  <w:num w:numId="2">
    <w:abstractNumId w:val="578977115"/>
  </w:num>
  <w:num w:numId="3">
    <w:abstractNumId w:val="1841235188"/>
  </w:num>
  <w:num w:numId="4">
    <w:abstractNumId w:val="499079226"/>
  </w:num>
  <w:num w:numId="5">
    <w:abstractNumId w:val="228079684"/>
  </w:num>
  <w:num w:numId="6">
    <w:abstractNumId w:val="957833010"/>
  </w:num>
  <w:num w:numId="7">
    <w:abstractNumId w:val="11696401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F7C6D"/>
    <w:rsid w:val="019B69BB"/>
    <w:rsid w:val="030741DC"/>
    <w:rsid w:val="0A7E5F9C"/>
    <w:rsid w:val="12FF1E60"/>
    <w:rsid w:val="36CB7EA2"/>
    <w:rsid w:val="4402370F"/>
    <w:rsid w:val="48B22202"/>
    <w:rsid w:val="52503BD0"/>
    <w:rsid w:val="652307B5"/>
    <w:rsid w:val="66DC217B"/>
    <w:rsid w:val="6D7F7C6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目次、标准名称标题"/>
    <w:basedOn w:val="1"/>
    <w:next w:val="7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7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Theme="minorHAnsi" w:eastAsiaTheme="minorEastAsia" w:cstheme="minorBidi"/>
      <w:sz w:val="21"/>
      <w:szCs w:val="22"/>
      <w:lang w:val="en-US" w:eastAsia="zh-CN" w:bidi="ar-SA"/>
    </w:rPr>
  </w:style>
  <w:style w:type="paragraph" w:customStyle="1" w:styleId="8">
    <w:name w:val="章标题"/>
    <w:next w:val="7"/>
    <w:qFormat/>
    <w:uiPriority w:val="0"/>
    <w:pPr>
      <w:numPr>
        <w:ilvl w:val="0"/>
        <w:numId w:val="1"/>
      </w:numPr>
      <w:spacing w:before="312" w:beforeLines="100" w:after="312" w:afterLines="100"/>
      <w:jc w:val="both"/>
      <w:outlineLvl w:val="1"/>
    </w:pPr>
    <w:rPr>
      <w:rFonts w:ascii="黑体" w:eastAsia="黑体" w:hAnsiTheme="minorHAnsi" w:cstheme="minorBidi"/>
      <w:sz w:val="21"/>
      <w:szCs w:val="22"/>
      <w:lang w:val="en-US" w:eastAsia="zh-CN" w:bidi="ar-SA"/>
    </w:rPr>
  </w:style>
  <w:style w:type="paragraph" w:customStyle="1" w:styleId="9">
    <w:name w:val="注：（正文）"/>
    <w:basedOn w:val="10"/>
    <w:next w:val="7"/>
    <w:qFormat/>
    <w:uiPriority w:val="0"/>
    <w:pPr>
      <w:numPr>
        <w:ilvl w:val="0"/>
        <w:numId w:val="2"/>
      </w:numPr>
    </w:pPr>
  </w:style>
  <w:style w:type="paragraph" w:customStyle="1" w:styleId="10">
    <w:name w:val="注："/>
    <w:next w:val="7"/>
    <w:qFormat/>
    <w:uiPriority w:val="0"/>
    <w:pPr>
      <w:widowControl w:val="0"/>
      <w:numPr>
        <w:ilvl w:val="0"/>
        <w:numId w:val="3"/>
      </w:numPr>
      <w:autoSpaceDE w:val="0"/>
      <w:autoSpaceDN w:val="0"/>
      <w:jc w:val="both"/>
    </w:pPr>
    <w:rPr>
      <w:rFonts w:ascii="宋体" w:hAnsiTheme="minorHAnsi" w:eastAsiaTheme="minorEastAsia" w:cstheme="minorBidi"/>
      <w:sz w:val="18"/>
      <w:szCs w:val="18"/>
      <w:lang w:val="en-US" w:eastAsia="zh-CN" w:bidi="ar-SA"/>
    </w:rPr>
  </w:style>
  <w:style w:type="paragraph" w:customStyle="1" w:styleId="11">
    <w:name w:val="一级条标题"/>
    <w:next w:val="7"/>
    <w:qFormat/>
    <w:uiPriority w:val="0"/>
    <w:pPr>
      <w:numPr>
        <w:ilvl w:val="1"/>
        <w:numId w:val="1"/>
      </w:numPr>
      <w:spacing w:before="156" w:beforeLines="50" w:after="156" w:afterLines="50"/>
      <w:outlineLvl w:val="2"/>
    </w:pPr>
    <w:rPr>
      <w:rFonts w:ascii="黑体" w:eastAsia="黑体" w:hAnsiTheme="minorHAnsi" w:cstheme="minorBidi"/>
      <w:sz w:val="21"/>
      <w:szCs w:val="21"/>
      <w:lang w:val="en-US" w:eastAsia="zh-CN" w:bidi="ar-SA"/>
    </w:rPr>
  </w:style>
  <w:style w:type="paragraph" w:customStyle="1" w:styleId="12">
    <w:name w:val="注×：（正文）"/>
    <w:qFormat/>
    <w:uiPriority w:val="0"/>
    <w:pPr>
      <w:numPr>
        <w:ilvl w:val="0"/>
        <w:numId w:val="4"/>
      </w:numPr>
      <w:jc w:val="both"/>
    </w:pPr>
    <w:rPr>
      <w:rFonts w:ascii="宋体" w:hAnsiTheme="minorHAnsi" w:eastAsiaTheme="minorEastAsia" w:cstheme="minorBidi"/>
      <w:sz w:val="18"/>
      <w:szCs w:val="18"/>
      <w:lang w:val="en-US" w:eastAsia="zh-CN" w:bidi="ar-SA"/>
    </w:rPr>
  </w:style>
  <w:style w:type="paragraph" w:customStyle="1" w:styleId="13">
    <w:name w:val="正文图标题"/>
    <w:next w:val="7"/>
    <w:qFormat/>
    <w:uiPriority w:val="0"/>
    <w:pPr>
      <w:numPr>
        <w:ilvl w:val="0"/>
        <w:numId w:val="5"/>
      </w:numPr>
      <w:spacing w:before="156" w:beforeLines="50" w:after="156" w:afterLines="50"/>
      <w:jc w:val="center"/>
    </w:pPr>
    <w:rPr>
      <w:rFonts w:ascii="黑体" w:eastAsia="黑体" w:hAnsiTheme="minorHAnsi" w:cstheme="minorBidi"/>
      <w:sz w:val="21"/>
      <w:szCs w:val="22"/>
      <w:lang w:val="en-US" w:eastAsia="zh-CN" w:bidi="ar-SA"/>
    </w:rPr>
  </w:style>
  <w:style w:type="paragraph" w:customStyle="1" w:styleId="14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5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eastAsia="黑体" w:hAnsiTheme="minorHAnsi" w:cstheme="minorBidi"/>
      <w:sz w:val="21"/>
      <w:szCs w:val="21"/>
      <w:lang w:val="en-US" w:eastAsia="zh-CN" w:bidi="ar-SA"/>
    </w:rPr>
  </w:style>
  <w:style w:type="paragraph" w:customStyle="1" w:styleId="16">
    <w:name w:val="标准书脚_奇数页"/>
    <w:qFormat/>
    <w:uiPriority w:val="0"/>
    <w:pPr>
      <w:spacing w:before="120"/>
      <w:ind w:right="198"/>
      <w:jc w:val="right"/>
    </w:pPr>
    <w:rPr>
      <w:rFonts w:ascii="宋体" w:hAnsiTheme="minorHAnsi" w:eastAsiaTheme="minorEastAsia" w:cstheme="minorBidi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山东省工商局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2020-04-27T02:13:00Z</dcterms:created>
  <dc:creator>lenovo</dc:creator>
  <cp:lastModifiedBy>user</cp:lastModifiedBy>
  <cp:lastPrinted>2020-04-29T06:43:00Z</cp:lastPrinted>
  <dcterms:modified xsi:type="dcterms:W3CDTF">2020-04-30T09:21:09Z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