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60" w:lineRule="exact"/>
        <w:jc w:val="center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adjustRightInd w:val="0"/>
        <w:snapToGrid w:val="0"/>
        <w:spacing w:line="560" w:lineRule="exact"/>
        <w:jc w:val="center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adjustRightInd w:val="0"/>
        <w:snapToGrid w:val="0"/>
        <w:spacing w:line="560" w:lineRule="exact"/>
        <w:jc w:val="center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adjustRightInd w:val="0"/>
        <w:snapToGrid w:val="0"/>
        <w:spacing w:line="560" w:lineRule="exact"/>
        <w:jc w:val="center"/>
        <w:rPr>
          <w:rFonts w:hint="eastAsia" w:ascii="方正小标宋简体" w:eastAsia="方正小标宋简体" w:hAnsiTheme="majorEastAsia"/>
          <w:sz w:val="44"/>
          <w:szCs w:val="44"/>
        </w:rPr>
      </w:pPr>
      <w:r>
        <w:rPr>
          <w:rFonts w:hint="eastAsia" w:ascii="方正小标宋简体" w:eastAsia="方正小标宋简体" w:hAnsiTheme="majorEastAsia"/>
          <w:sz w:val="44"/>
          <w:szCs w:val="44"/>
        </w:rPr>
        <w:t>山东省科技厅2017年政府信息公开工作</w:t>
      </w:r>
    </w:p>
    <w:p>
      <w:pPr>
        <w:adjustRightInd w:val="0"/>
        <w:snapToGrid w:val="0"/>
        <w:spacing w:line="560" w:lineRule="exact"/>
        <w:jc w:val="center"/>
        <w:rPr>
          <w:rFonts w:hint="eastAsia" w:ascii="方正小标宋简体" w:eastAsia="方正小标宋简体" w:hAnsiTheme="majorEastAsia"/>
          <w:sz w:val="44"/>
          <w:szCs w:val="44"/>
        </w:rPr>
      </w:pPr>
      <w:r>
        <w:rPr>
          <w:rFonts w:hint="eastAsia" w:ascii="方正小标宋简体" w:eastAsia="方正小标宋简体" w:hAnsiTheme="majorEastAsia"/>
          <w:sz w:val="44"/>
          <w:szCs w:val="44"/>
        </w:rPr>
        <w:t>年度报告</w:t>
      </w:r>
    </w:p>
    <w:p>
      <w:pPr>
        <w:adjustRightInd w:val="0"/>
        <w:snapToGrid w:val="0"/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《中华人民共和国政府信息公开条例》（以下简称《条例》）、《山东省政府信息公开办法》（以下简称《办法》）规定和有关文件要求，现公布省科技厅2017年度政府信息公开工作年度报告。本报告包括概述、组织领导和制度建设情况、主动公开政府信息、依申请公开政府信息情况、存在问题及改进措施以及统计附表等内容。本报告中所列数据的统计期限为2017年1月1日至12月31日。本报告电子版可在“山东省科学技术厅”门户网站（www.sdstc.gov.cn）“政务公开”栏目查阅或下载。如对本报告有疑问，请与山东省科技厅政府信息公开工作办公室联系（地址：济南市高新区舜华路607号，邮编：250101，电话：0531-66777263，66777061）。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黑体" w:hAnsi="黑体" w:eastAsia="黑体"/>
          <w:b/>
          <w:sz w:val="32"/>
          <w:szCs w:val="32"/>
        </w:rPr>
      </w:pPr>
      <w:r>
        <w:rPr>
          <w:rStyle w:val="7"/>
          <w:rFonts w:hint="eastAsia" w:ascii="黑体" w:hAnsi="黑体" w:eastAsia="黑体"/>
          <w:b w:val="0"/>
          <w:sz w:val="32"/>
          <w:szCs w:val="32"/>
        </w:rPr>
        <w:t>一、概述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2017年，省科技厅认真贯彻落实《中华人民共和国政府信息公开条例》、《山东省政府信息公开办法》和《山东省人民政府办公厅关于印发2017年山东省政务公开工作要点的通知》（鲁政办发〔2017〕39号）等法律法规和政策文件精神，紧紧围绕我厅工作职能和中心工作，进一步强化组织领导，完善制度机制，全面推进决策、执行、管理、服务、结果公开，扎实做好重点领域信息公开、公开载体建设、科技创新政策解读等系列工作，不断加强解读回应，完善</w:t>
      </w:r>
      <w:r>
        <w:rPr>
          <w:rFonts w:ascii="仿宋" w:hAnsi="仿宋" w:eastAsia="仿宋"/>
          <w:sz w:val="32"/>
          <w:szCs w:val="32"/>
        </w:rPr>
        <w:t>政务公开平台建设</w:t>
      </w:r>
      <w:r>
        <w:rPr>
          <w:rFonts w:hint="eastAsia" w:ascii="仿宋" w:hAnsi="仿宋" w:eastAsia="仿宋"/>
          <w:sz w:val="32"/>
          <w:szCs w:val="32"/>
        </w:rPr>
        <w:t>，扩大公开范围，丰富公开渠道和形式，以政务公开助力稳增长、促改革、调结构、惠民生，政府信息公开工作进展顺利并取得明显成效。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黑体" w:hAnsi="黑体" w:eastAsia="黑体"/>
          <w:b/>
          <w:sz w:val="32"/>
          <w:szCs w:val="32"/>
        </w:rPr>
      </w:pPr>
      <w:r>
        <w:rPr>
          <w:rStyle w:val="7"/>
          <w:rFonts w:hint="eastAsia" w:ascii="黑体" w:hAnsi="黑体" w:eastAsia="黑体"/>
          <w:b w:val="0"/>
          <w:sz w:val="32"/>
          <w:szCs w:val="32"/>
        </w:rPr>
        <w:t>二、政府信息公开的组织领导和制度建设情况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39" w:firstLineChars="199"/>
        <w:jc w:val="both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（一）加强组织领导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厅主要领导高度重视信息公开工作，把政府信息公开摆在重要议事日程，将政务公开作为自我约束和提升政府公信力的重要内容，</w:t>
      </w:r>
      <w:r>
        <w:rPr>
          <w:rFonts w:hint="eastAsia" w:ascii="仿宋" w:hAnsi="仿宋" w:eastAsia="仿宋" w:cs="Times New Roman"/>
          <w:kern w:val="2"/>
          <w:sz w:val="32"/>
          <w:szCs w:val="32"/>
        </w:rPr>
        <w:t>亲自部署、亲自督导，</w:t>
      </w:r>
      <w:r>
        <w:rPr>
          <w:rFonts w:hint="eastAsia" w:ascii="仿宋" w:hAnsi="仿宋" w:eastAsia="仿宋"/>
          <w:sz w:val="32"/>
          <w:szCs w:val="32"/>
        </w:rPr>
        <w:t>将政府信息公开与业务工作同步开展，及时查摆不足，抓好落实。分管厅领导亲自抓，多次召开专题会议，研究年度政务公开工作要点推进落实情况，推进行政权力事项公开、“三公”经费等重要事项信息公开。厅政府信息公开办安排专人负责，明确各处室、单位目标责任，督导工作要点任务落实。有</w:t>
      </w:r>
      <w:r>
        <w:rPr>
          <w:rFonts w:hint="eastAsia" w:ascii="仿宋" w:hAnsi="仿宋" w:eastAsia="仿宋" w:cs="Times New Roman"/>
          <w:kern w:val="2"/>
          <w:sz w:val="32"/>
          <w:szCs w:val="32"/>
        </w:rPr>
        <w:t>关部门协同配合，落实部门一把手责任制，持续抓、抓全面，加大推进政务公开力度，把公开透明的要求贯穿于政务服务各个环节，</w:t>
      </w:r>
      <w:r>
        <w:rPr>
          <w:rFonts w:hint="eastAsia" w:ascii="仿宋" w:hAnsi="仿宋" w:eastAsia="仿宋"/>
          <w:sz w:val="32"/>
          <w:szCs w:val="32"/>
        </w:rPr>
        <w:t>信息公开工作始终保持良性推进，全厅形成了层层传导压力、层层落实责任的良好局面。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39" w:firstLineChars="199"/>
        <w:jc w:val="both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（二）健全工作制度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厅业务工作开展情况，及时调整更新《省科技厅政府信息公开目录》和《省科技厅政府信息公开指南》，进一步明确了信息公开范围、时限要求等。不断完善科研项目和资金信息公开制度，合理编制项目指南并公开发布，制定《山东省重点研发计划管理办法》、《山东省促进科技成果转化条例》等管理办法，完善科研项目及科研成果管理制度，加强资金使用情况公开，形成科研项目评审、立项、验收、监督检查等全过程信息公开。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ind w:firstLine="640" w:firstLineChars="200"/>
        <w:jc w:val="both"/>
        <w:rPr>
          <w:rFonts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372100" cy="3314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061" cy="331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图1.科技厅政务网站及时发布有关管理制度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jc w:val="center"/>
        <w:rPr>
          <w:rFonts w:ascii="仿宋" w:hAnsi="仿宋" w:eastAsia="仿宋"/>
          <w:sz w:val="28"/>
          <w:szCs w:val="28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黑体" w:hAnsi="黑体" w:eastAsia="黑体"/>
          <w:b/>
          <w:sz w:val="32"/>
          <w:szCs w:val="32"/>
        </w:rPr>
      </w:pPr>
      <w:r>
        <w:rPr>
          <w:rStyle w:val="7"/>
          <w:rFonts w:hint="eastAsia" w:ascii="黑体" w:hAnsi="黑体" w:eastAsia="黑体"/>
          <w:b w:val="0"/>
          <w:sz w:val="32"/>
          <w:szCs w:val="32"/>
        </w:rPr>
        <w:t>三、发布解读、回应社会关切以及互动交流情况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3" w:firstLineChars="200"/>
        <w:jc w:val="both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（一）加强创新政策解读和宣传，以公开助力促改革、调结构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39" w:firstLineChars="199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一是加强重要决策事项公开。</w:t>
      </w:r>
      <w:r>
        <w:rPr>
          <w:rFonts w:hint="eastAsia" w:ascii="仿宋" w:hAnsi="仿宋" w:eastAsia="仿宋"/>
          <w:sz w:val="32"/>
          <w:szCs w:val="32"/>
        </w:rPr>
        <w:t>在深化科技体制改革过程中，为提高科技工作透明度，对科技管理</w:t>
      </w:r>
      <w:r>
        <w:rPr>
          <w:rFonts w:hint="eastAsia" w:ascii="仿宋" w:hAnsi="仿宋" w:eastAsia="仿宋" w:cs="Times New Roman"/>
          <w:kern w:val="2"/>
          <w:sz w:val="32"/>
          <w:szCs w:val="32"/>
        </w:rPr>
        <w:t>服务工作进行了全程公开，重点加强了科技计划管理和科技资金等公众关注度高、社会反响大的科技工作公开力度，</w:t>
      </w:r>
      <w:r>
        <w:rPr>
          <w:rFonts w:ascii="仿宋" w:hAnsi="仿宋" w:eastAsia="仿宋" w:cs="Times New Roman"/>
          <w:kern w:val="2"/>
          <w:sz w:val="32"/>
          <w:szCs w:val="32"/>
        </w:rPr>
        <w:t>201</w:t>
      </w:r>
      <w:r>
        <w:rPr>
          <w:rFonts w:hint="eastAsia" w:ascii="仿宋" w:hAnsi="仿宋" w:eastAsia="仿宋" w:cs="Times New Roman"/>
          <w:kern w:val="2"/>
          <w:sz w:val="32"/>
          <w:szCs w:val="32"/>
        </w:rPr>
        <w:t>7年发布的《山东省创新型省份建设实施方案》《山东省“十三五”科技创新规划》等方案得到社会各界的广泛好评。为科学合理编制科技规划和计划指南，围绕我省重点产业关键技术需求，通过网络平台广泛征求吸纳专家、企业代表等广大科技工作者意见，在科技计划项目实施过程中，重点加强了计划项目评审、立项、资金分配等关键环节公开力度，利用厅网站、大众日报、山东卫视等媒体面向全社会进行公告，第一时间向广大科技工作者公开相关信息。在厅网站实时公示各项项目的评标和评审专家名单，公开专家评分和计分方法，公示拟立项项目和立项依据，在大众日报、厅网站等媒体上公示评审结果，公开资金到位及执行情况。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39" w:firstLineChars="199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二是认真落实</w:t>
      </w:r>
      <w:r>
        <w:rPr>
          <w:rFonts w:hint="eastAsia" w:ascii="仿宋" w:hAnsi="仿宋" w:eastAsia="仿宋" w:cs="Times New Roman"/>
          <w:b/>
          <w:kern w:val="2"/>
          <w:sz w:val="32"/>
          <w:szCs w:val="32"/>
        </w:rPr>
        <w:t>新闻发布会制度。</w:t>
      </w:r>
      <w:r>
        <w:rPr>
          <w:rFonts w:hint="eastAsia" w:ascii="仿宋" w:hAnsi="仿宋" w:eastAsia="仿宋" w:cs="Times New Roman"/>
          <w:kern w:val="2"/>
          <w:sz w:val="32"/>
          <w:szCs w:val="32"/>
        </w:rPr>
        <w:t>联合省直有关部门举办新闻发布会，对改革意见、科技规划等重要创新政策进行全面深入解读，全年重点组织策划山东省济青烟国家科技成果转移转化示范区、山东省中小微企业创新竞技行动计划、关于加快全省农业科技园区体系建设的实施意见等4次新闻发布会，中央和省主流媒体进行了系统、广泛、多层次的政策宣传报道，先后有</w:t>
      </w:r>
      <w:r>
        <w:rPr>
          <w:rFonts w:hint="eastAsia" w:ascii="仿宋" w:hAnsi="仿宋" w:eastAsia="仿宋"/>
          <w:sz w:val="32"/>
          <w:szCs w:val="32"/>
        </w:rPr>
        <w:t>50多家中央及省级新闻媒体，20多家报纸，100多家知名门户网站对新闻发布会及有关工作宣传报道。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ind w:firstLine="636" w:firstLineChars="199"/>
        <w:jc w:val="both"/>
        <w:rPr>
          <w:rFonts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ind w:firstLine="636" w:firstLineChars="199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4943475" cy="33432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770" cy="334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ind w:firstLine="557" w:firstLineChars="199"/>
        <w:jc w:val="center"/>
        <w:rPr>
          <w:rFonts w:ascii="仿宋" w:hAnsi="仿宋" w:eastAsia="仿宋" w:cs="Times New Roman"/>
          <w:kern w:val="2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图2.</w:t>
      </w:r>
      <w:r>
        <w:rPr>
          <w:rFonts w:hint="eastAsia" w:ascii="仿宋" w:hAnsi="仿宋" w:eastAsia="仿宋" w:cs="Times New Roman"/>
          <w:kern w:val="2"/>
          <w:sz w:val="28"/>
          <w:szCs w:val="28"/>
        </w:rPr>
        <w:t xml:space="preserve"> 联合省直有关部门举办多场新闻发布会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ind w:firstLine="557" w:firstLineChars="199"/>
        <w:jc w:val="center"/>
        <w:rPr>
          <w:rFonts w:ascii="仿宋" w:hAnsi="仿宋" w:eastAsia="仿宋"/>
          <w:sz w:val="28"/>
          <w:szCs w:val="28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39" w:firstLineChars="199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三是加强政策宣讲。</w:t>
      </w:r>
      <w:r>
        <w:rPr>
          <w:rFonts w:hint="eastAsia" w:ascii="仿宋" w:hAnsi="仿宋" w:eastAsia="仿宋"/>
          <w:sz w:val="32"/>
          <w:szCs w:val="32"/>
        </w:rPr>
        <w:t>2017年，在省人大常委会关心支持下，省科技厅完成《山东省促进科技成果转化条例》修订工作，为全面落实《科技成果转化法》提供保障。针对人才倾斜支持、企业普惠性支持等政策，组织专家宣讲团深入全省17市举行了20余场专题政策解读报告会，面向企业、高校和研究院所开展政策巡回宣讲解读活动，培训人数近万余人，参加企业近3000余家。同时，我厅门户网站专栏，以新闻报道、转载等形式对政策主要内容、政策要点等进行深度解读。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ind w:firstLine="636" w:firstLineChars="199"/>
        <w:jc w:val="both"/>
        <w:rPr>
          <w:rFonts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365750" cy="3371215"/>
            <wp:effectExtent l="0" t="0" r="635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262" cy="337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图3.科技厅网站政务公开专栏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28"/>
          <w:szCs w:val="28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39" w:firstLineChars="199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四是</w:t>
      </w:r>
      <w:r>
        <w:rPr>
          <w:rFonts w:hint="eastAsia" w:ascii="仿宋" w:hAnsi="仿宋" w:eastAsia="仿宋" w:cs="Times New Roman"/>
          <w:b/>
          <w:kern w:val="2"/>
          <w:sz w:val="32"/>
          <w:szCs w:val="32"/>
        </w:rPr>
        <w:t>及时调整公开权力清单和审批事项。</w:t>
      </w:r>
      <w:r>
        <w:rPr>
          <w:rFonts w:hint="eastAsia" w:ascii="仿宋" w:hAnsi="仿宋" w:eastAsia="仿宋" w:cs="Times New Roman"/>
          <w:kern w:val="2"/>
          <w:sz w:val="32"/>
          <w:szCs w:val="32"/>
        </w:rPr>
        <w:t>按照省政府关于行政权力事项公开要求，梳理完成行政审批事项目录清单、行政权力清单和政府责任清单事项，</w:t>
      </w:r>
      <w:r>
        <w:rPr>
          <w:rFonts w:hint="eastAsia" w:ascii="仿宋" w:hAnsi="仿宋" w:eastAsia="仿宋"/>
          <w:sz w:val="32"/>
          <w:szCs w:val="32"/>
        </w:rPr>
        <w:t>分四批共取消行政审批事项3项，</w:t>
      </w:r>
      <w:r>
        <w:rPr>
          <w:rFonts w:hint="eastAsia" w:ascii="仿宋" w:hAnsi="仿宋" w:eastAsia="仿宋" w:cs="Times New Roman"/>
          <w:kern w:val="2"/>
          <w:sz w:val="32"/>
          <w:szCs w:val="32"/>
        </w:rPr>
        <w:t>在省级政务服务平台及时公开。同时，重点做好行政许可事项网上运行工作，</w:t>
      </w:r>
      <w:r>
        <w:rPr>
          <w:rFonts w:hint="eastAsia" w:ascii="仿宋" w:hAnsi="仿宋" w:eastAsia="仿宋"/>
          <w:sz w:val="32"/>
          <w:szCs w:val="32"/>
        </w:rPr>
        <w:t>涉及我厅实验动物生产、使用行政许可事项在网上统一运行办理，行政许可事项办事效率明显提高。我厅通过省级政务服务平台共接到的许可申请均按期办结，实现了全程网办率100%,</w:t>
      </w:r>
      <w:r>
        <w:rPr>
          <w:rFonts w:ascii="仿宋" w:hAnsi="仿宋" w:eastAsia="仿宋"/>
          <w:sz w:val="32"/>
          <w:szCs w:val="32"/>
        </w:rPr>
        <w:t>简政放权、放管结合、优化服务</w:t>
      </w:r>
      <w:r>
        <w:rPr>
          <w:rFonts w:hint="eastAsia" w:ascii="仿宋" w:hAnsi="仿宋" w:eastAsia="仿宋"/>
          <w:sz w:val="32"/>
          <w:szCs w:val="32"/>
        </w:rPr>
        <w:t>工作取得明显效果。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30" w:firstLineChars="196"/>
        <w:jc w:val="both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（二）回应社会关切，加强互动交流</w:t>
      </w:r>
    </w:p>
    <w:p>
      <w:pPr>
        <w:pStyle w:val="5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省科技厅顺应社会公众对政府工作知情、参与和监督意识不断增强的新形势，不断拓展政务信息发布和与公众交流新渠道，进一步加强政府与公众互动交流，回应社会关切，提升政府公信力。</w:t>
      </w:r>
    </w:p>
    <w:p>
      <w:pPr>
        <w:pStyle w:val="5"/>
        <w:adjustRightInd w:val="0"/>
        <w:snapToGrid w:val="0"/>
        <w:spacing w:before="0" w:beforeAutospacing="0" w:after="0" w:afterAutospacing="0" w:line="560" w:lineRule="exact"/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一是充分发挥新媒体作用。</w:t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将政务微博、微信公众号作为联系沟通科技人员和便民服务的重要平台，发挥微博、微信传播快、覆盖广、影响大的特点，加快推进在信息公开、“互联网+科技服务”等方面的深度应用，不断推动科技部门由研发管理向创新服务转变。</w:t>
      </w:r>
      <w:r>
        <w:rPr>
          <w:rFonts w:hint="eastAsia" w:ascii="仿宋" w:hAnsi="仿宋" w:eastAsia="仿宋"/>
          <w:sz w:val="32"/>
          <w:szCs w:val="32"/>
        </w:rPr>
        <w:t>同时，注重</w:t>
      </w:r>
      <w:r>
        <w:rPr>
          <w:rFonts w:ascii="仿宋" w:hAnsi="仿宋" w:eastAsia="仿宋"/>
          <w:color w:val="000000"/>
          <w:sz w:val="32"/>
          <w:szCs w:val="32"/>
          <w:shd w:val="clear" w:color="auto" w:fill="FFFFFF"/>
        </w:rPr>
        <w:t>发挥新媒体传播优势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，</w:t>
      </w:r>
      <w:r>
        <w:rPr>
          <w:rFonts w:ascii="仿宋" w:hAnsi="仿宋" w:eastAsia="仿宋"/>
          <w:color w:val="000000"/>
          <w:sz w:val="32"/>
          <w:szCs w:val="32"/>
          <w:shd w:val="clear" w:color="auto" w:fill="FFFFFF"/>
        </w:rPr>
        <w:t>切实提高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科技创新</w:t>
      </w:r>
      <w:r>
        <w:rPr>
          <w:rFonts w:ascii="仿宋" w:hAnsi="仿宋" w:eastAsia="仿宋"/>
          <w:color w:val="000000"/>
          <w:sz w:val="32"/>
          <w:szCs w:val="32"/>
          <w:shd w:val="clear" w:color="auto" w:fill="FFFFFF"/>
        </w:rPr>
        <w:t>舆论传播力、引导力、影响力、公信力。</w:t>
      </w:r>
      <w:r>
        <w:rPr>
          <w:rFonts w:hint="eastAsia" w:ascii="仿宋" w:hAnsi="仿宋" w:eastAsia="仿宋"/>
          <w:sz w:val="32"/>
          <w:szCs w:val="32"/>
        </w:rPr>
        <w:t>“山东科技”（微信号：SDKJFB）订阅人数已超过1.4万人，登载图文信息231次，累计推送消息1386条。</w:t>
      </w:r>
    </w:p>
    <w:p>
      <w:pPr>
        <w:pStyle w:val="5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136515" cy="281940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625" cy="282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adjustRightInd w:val="0"/>
        <w:snapToGrid w:val="0"/>
        <w:spacing w:before="0" w:beforeAutospacing="0" w:after="0" w:afterAutospacing="0"/>
        <w:ind w:firstLine="560" w:firstLineChars="20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图4.科技厅政务微博</w:t>
      </w:r>
    </w:p>
    <w:p>
      <w:pPr>
        <w:pStyle w:val="5"/>
        <w:adjustRightInd w:val="0"/>
        <w:snapToGrid w:val="0"/>
        <w:spacing w:before="0" w:beforeAutospacing="0" w:after="0" w:afterAutospacing="0"/>
        <w:ind w:firstLine="560" w:firstLineChars="200"/>
        <w:jc w:val="center"/>
        <w:rPr>
          <w:rFonts w:ascii="仿宋" w:hAnsi="仿宋" w:eastAsia="仿宋"/>
          <w:sz w:val="28"/>
          <w:szCs w:val="28"/>
        </w:rPr>
      </w:pPr>
    </w:p>
    <w:p>
      <w:pPr>
        <w:pStyle w:val="5"/>
        <w:adjustRightInd w:val="0"/>
        <w:snapToGrid w:val="0"/>
        <w:spacing w:before="0" w:beforeAutospacing="0" w:after="0" w:afterAutospacing="0" w:line="560" w:lineRule="exact"/>
        <w:ind w:firstLine="639" w:firstLineChars="19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二是对厅政务网站进行了全面升级改版。</w:t>
      </w:r>
      <w:r>
        <w:rPr>
          <w:rFonts w:hint="eastAsia" w:ascii="仿宋" w:hAnsi="仿宋" w:eastAsia="仿宋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着眼于从更高层次推动网站高效运行，进一步强化措施，提升网站建设和管理水平。进一步优化栏目设置，突出宣传重点，在增强稿件时效性、可读性上下功夫，提高宣传工作的亲和力，扩大网站影响。进一步拓宽信息来源渠道，提高网站信息质量。畅通互动渠道,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更加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方便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科技人员咨询，接受广大群众工作建议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建立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互动问答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栏目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安排专人定期接收，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提供全程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在线咨询服务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,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及时解答申请人疑问，实现网上受理、网上反馈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办理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进度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和办理结果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网上实时查询，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畅通群众的诉求渠道，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及时回应社会关注度高的热点问题；增设“查询”功能，方便大众及时查找到需求信息；提高对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厅网站“意见箱”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群众来信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回复效率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及时解疑释惑。</w:t>
      </w:r>
    </w:p>
    <w:p>
      <w:pPr>
        <w:pStyle w:val="5"/>
        <w:adjustRightInd w:val="0"/>
        <w:snapToGrid w:val="0"/>
        <w:spacing w:before="0" w:beforeAutospacing="0" w:after="0" w:afterAutospacing="0"/>
        <w:ind w:firstLine="560" w:firstLineChars="200"/>
        <w:jc w:val="center"/>
        <w:rPr>
          <w:rFonts w:ascii="仿宋" w:hAnsi="仿宋" w:eastAsia="仿宋"/>
          <w:sz w:val="28"/>
          <w:szCs w:val="28"/>
        </w:rPr>
      </w:pPr>
    </w:p>
    <w:p>
      <w:pPr>
        <w:pStyle w:val="5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4943475" cy="675576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443" cy="676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图5.科技厅政务微信</w:t>
      </w:r>
    </w:p>
    <w:p>
      <w:pPr>
        <w:pStyle w:val="5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28"/>
          <w:szCs w:val="28"/>
        </w:rPr>
      </w:pPr>
    </w:p>
    <w:p>
      <w:pPr>
        <w:pStyle w:val="5"/>
        <w:adjustRightInd w:val="0"/>
        <w:snapToGrid w:val="0"/>
        <w:spacing w:before="0" w:beforeAutospacing="0" w:after="0" w:afterAutospacing="0"/>
        <w:ind w:firstLine="636" w:firstLineChars="199"/>
        <w:rPr>
          <w:rFonts w:ascii="仿宋" w:hAnsi="仿宋" w:eastAsia="仿宋" w:cs="Times New Roman"/>
          <w:sz w:val="32"/>
          <w:szCs w:val="32"/>
        </w:rPr>
      </w:pPr>
    </w:p>
    <w:p>
      <w:pPr>
        <w:pStyle w:val="5"/>
        <w:adjustRightInd w:val="0"/>
        <w:snapToGrid w:val="0"/>
        <w:spacing w:before="0" w:beforeAutospacing="0" w:after="0" w:afterAutospacing="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drawing>
          <wp:inline distT="0" distB="0" distL="0" distR="0">
            <wp:extent cx="5615940" cy="3084195"/>
            <wp:effectExtent l="0" t="0" r="381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图6.科技厅网站政务公开专栏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28"/>
          <w:szCs w:val="28"/>
        </w:rPr>
      </w:pPr>
    </w:p>
    <w:p>
      <w:pPr>
        <w:pStyle w:val="5"/>
        <w:adjustRightInd w:val="0"/>
        <w:snapToGrid w:val="0"/>
        <w:spacing w:before="0" w:beforeAutospacing="0" w:after="0" w:afterAutospacing="0" w:line="560" w:lineRule="exact"/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三是积极参与省政府“阳光政务热线”。</w:t>
      </w:r>
      <w:r>
        <w:rPr>
          <w:rFonts w:hint="eastAsia" w:ascii="仿宋" w:hAnsi="仿宋" w:eastAsia="仿宋"/>
          <w:sz w:val="32"/>
          <w:szCs w:val="32"/>
        </w:rPr>
        <w:t>厅领导及相关人员先后做客山东广播电视台，接受公众咨询，解答全省科技成果推广政策、科技成果转化、科技奖励等方面问题。</w:t>
      </w:r>
    </w:p>
    <w:p>
      <w:pPr>
        <w:pStyle w:val="5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163185" cy="3009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9162" cy="301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图7.《科技信息报》及时公开解读有关政策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28"/>
          <w:szCs w:val="28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黑体" w:hAnsi="黑体" w:eastAsia="黑体"/>
          <w:b/>
          <w:sz w:val="32"/>
          <w:szCs w:val="32"/>
        </w:rPr>
      </w:pPr>
      <w:r>
        <w:rPr>
          <w:rStyle w:val="7"/>
          <w:rFonts w:hint="eastAsia" w:ascii="黑体" w:hAnsi="黑体" w:eastAsia="黑体"/>
          <w:b w:val="0"/>
          <w:sz w:val="32"/>
          <w:szCs w:val="32"/>
        </w:rPr>
        <w:t>四、主动公开政府信息以及平台建设情况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39" w:firstLineChars="199"/>
        <w:jc w:val="both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（一）不断拓宽信息公开渠道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充分发挥广播电视、报刊杂志、新闻网站等媒体作用，报道重大科技政策、活动等重要科技信息，为科技创新营造了良好的氛围。2017年以来，在央视“新闻联播”、山东卫视“山东新闻联播”等栏目，累计播出加快创新型省份建设、支撑新旧动能转换方面科技专题新闻报道20多期，在《人民日报》、《新华媒体电讯》、《科技日报》、《大众日报》、《齐鲁晚报》等报刊刊载科技新闻和专题报道600多条。同时，围绕深化科技体制改革、加快创新驱动发展，编印《山东科技简报》等刊物向省人大、政协及民主党派、省工商联对口联系单位报送，增强社会各界对科技工作的了解和支持。2017年，省科技厅共编发各类简报30余份。在图书馆等场所设在政府信息公开查阅点，放置科技信息电子阅读栏，宣讲科技扶贫等政策措施。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838450" cy="3152775"/>
            <wp:effectExtent l="0" t="0" r="0" b="9525"/>
            <wp:docPr id="11" name="图片 11" descr="C:\Users\bgs\AppData\Local\Temp\WeChat Files\84317109319351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bgs\AppData\Local\Temp\WeChat Files\843171093193518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428" cy="315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图8.山东科技扶贫电子阅读栏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28"/>
          <w:szCs w:val="28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39" w:firstLineChars="199"/>
        <w:jc w:val="both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（二）加强信息公开平台建设</w:t>
      </w:r>
    </w:p>
    <w:p>
      <w:pPr>
        <w:pStyle w:val="5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为进一步发挥厅门户网站信息公开主渠道作用，重点优化厅网站信息公开功能，进一步完善公开栏目框架结构，完善布局，细化公开内容分类，让公众更加方便快捷查询到所需信息，有力地提升信息服务效能。厅网站升级后，政务公开信息和各类服务功能得到全面提升、数据导入严密，在省信息化工作领导小组办公室发布的《2017年山东省政府网站绩效评估报告》中，省科技厅门户网站在参与评估的43个省直部门网站中以89.88分的优异成绩排名第四。科技厅进一步推进科技云平台建设，在整合优化科技计划管理信息系统、科学技术奖励系统等基础上，开发并上线了15个业务系统，运用云技术、大数据先进技术，优化科技服务信息功能，提高科技信息服务能力，用户量达到60000余个，业务办理量达到30000余条，各类科技计划、成果、奖励、人才、创新平台等科技工作都能够在网上进行办理，真正实现了便捷、快速、高效。 </w:t>
      </w:r>
    </w:p>
    <w:p>
      <w:pPr>
        <w:pStyle w:val="5"/>
        <w:adjustRightInd w:val="0"/>
        <w:snapToGrid w:val="0"/>
        <w:spacing w:before="0" w:beforeAutospacing="0" w:after="0" w:afterAutospacing="0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pStyle w:val="5"/>
        <w:adjustRightInd w:val="0"/>
        <w:snapToGrid w:val="0"/>
        <w:spacing w:before="0" w:beforeAutospacing="0" w:after="0" w:afterAutospacing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615940" cy="3134360"/>
            <wp:effectExtent l="0" t="0" r="381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adjustRightInd w:val="0"/>
        <w:snapToGrid w:val="0"/>
        <w:spacing w:before="0" w:beforeAutospacing="0" w:after="0" w:afterAutospacing="0"/>
        <w:ind w:firstLine="560" w:firstLineChars="20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图9.山东省科技云平台</w:t>
      </w:r>
    </w:p>
    <w:p>
      <w:pPr>
        <w:pStyle w:val="5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39" w:firstLineChars="199"/>
        <w:jc w:val="both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（三）推进重点领域信息公开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完善行政审批事项目录清单、行政权力清单、政府责任清单事项，进一步推进行政权力网上运行和信息公开，在山东政府服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务网和厅网站加强对行政许可类和行政处罚类信息公开力度。按照省委、省政府统一部署安排，在厅网站及时公开部门预算、部门决算、“三公”经费支出情况。针对社会关注度较高的科研项目立项等方面信息，第一时间通过网络公示等途径发布，为深化科技管理体制改革，建立科学规范、公开透明、监管有力的科研项目和资金管理机制提供了有力保障。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2952750" cy="3886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4851" cy="38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图10.定期编辑《山东科技简报》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黑体" w:hAnsi="黑体" w:eastAsia="黑体"/>
          <w:b/>
          <w:sz w:val="32"/>
          <w:szCs w:val="32"/>
        </w:rPr>
      </w:pPr>
      <w:r>
        <w:rPr>
          <w:rStyle w:val="7"/>
          <w:rFonts w:hint="eastAsia" w:ascii="黑体" w:hAnsi="黑体" w:eastAsia="黑体"/>
          <w:b w:val="0"/>
          <w:sz w:val="32"/>
          <w:szCs w:val="32"/>
        </w:rPr>
        <w:t>五、政府信息公开申请的办理情况和因政府信息公开申请提起行政复议、行政诉讼的情况</w:t>
      </w:r>
    </w:p>
    <w:p>
      <w:pPr>
        <w:pStyle w:val="5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2017年，我厅没有因政府信息公开申请提起行政复议、行政诉讼的情况。2017年,我厅收到1件信息公开申请件，按照相关政策规定，对申请人提出的政府信息公开申请，及时给予答复，申请人对我厅答复表示满意。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黑体" w:hAnsi="黑体" w:eastAsia="黑体"/>
          <w:b/>
          <w:sz w:val="32"/>
          <w:szCs w:val="32"/>
        </w:rPr>
      </w:pPr>
      <w:r>
        <w:rPr>
          <w:rStyle w:val="7"/>
          <w:rFonts w:hint="eastAsia" w:ascii="黑体" w:hAnsi="黑体" w:eastAsia="黑体"/>
          <w:b w:val="0"/>
          <w:sz w:val="32"/>
          <w:szCs w:val="32"/>
        </w:rPr>
        <w:t>六、政府信息公开的收费及减免情况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我厅政府信息公开未收取任何费用。</w:t>
      </w:r>
    </w:p>
    <w:p>
      <w:pPr>
        <w:pStyle w:val="5"/>
        <w:adjustRightInd w:val="0"/>
        <w:snapToGrid w:val="0"/>
        <w:spacing w:before="0" w:beforeAutospacing="0" w:after="0" w:afterAutospacing="0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pStyle w:val="5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3495675" cy="4599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556" cy="460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图11.定期出版《科技信息》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仿宋" w:hAnsi="仿宋" w:eastAsia="仿宋"/>
          <w:sz w:val="28"/>
          <w:szCs w:val="28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Style w:val="7"/>
          <w:rFonts w:ascii="黑体" w:hAnsi="黑体" w:eastAsia="黑体"/>
        </w:rPr>
      </w:pPr>
      <w:r>
        <w:rPr>
          <w:rStyle w:val="7"/>
          <w:rFonts w:hint="eastAsia" w:ascii="黑体" w:hAnsi="黑体" w:eastAsia="黑体"/>
          <w:b w:val="0"/>
          <w:sz w:val="32"/>
          <w:szCs w:val="32"/>
        </w:rPr>
        <w:t>七、政府信息公开保密审查及监督检查情况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我厅在政府信息公开工作中，自觉遵守国家、省有关规定，按照《山东省科技厅政府信息公开保密审查制度》有关要求，严格遵守信息公开报告及审核制度，2017年我厅未发生因政府信息公开不当引起的失泄密事件。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Style w:val="7"/>
          <w:rFonts w:ascii="黑体" w:hAnsi="黑体" w:eastAsia="黑体"/>
        </w:rPr>
      </w:pPr>
      <w:r>
        <w:rPr>
          <w:rStyle w:val="7"/>
          <w:rFonts w:hint="eastAsia" w:ascii="黑体" w:hAnsi="黑体" w:eastAsia="黑体"/>
          <w:b w:val="0"/>
          <w:sz w:val="32"/>
          <w:szCs w:val="32"/>
        </w:rPr>
        <w:t>八、政府信息公开工作存在的主要问题及改进情况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2017年，我厅政府信息公开工作虽然取得了一定成绩，但也存在一些需要完善的问题，</w:t>
      </w:r>
      <w:r>
        <w:rPr>
          <w:rFonts w:hint="eastAsia" w:ascii="仿宋" w:hAnsi="仿宋" w:eastAsia="仿宋" w:cs="Times New Roman"/>
          <w:kern w:val="2"/>
          <w:sz w:val="32"/>
          <w:szCs w:val="32"/>
        </w:rPr>
        <w:t>一是个别单位对政务公开认识不完全到位；二是信息公开渠道不够广泛，形式不够丰富；三是信息互动方面还有待提高。</w:t>
      </w:r>
      <w:r>
        <w:rPr>
          <w:rFonts w:hint="eastAsia" w:ascii="仿宋" w:hAnsi="仿宋" w:eastAsia="仿宋"/>
          <w:sz w:val="32"/>
          <w:szCs w:val="32"/>
        </w:rPr>
        <w:t>下一步将从以下几个方面推进政府信息公开工作：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3" w:firstLineChars="200"/>
        <w:jc w:val="both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（一）继续加强组织领导，完善公开制度体系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按照国家和省有关工作要求，进一步建立健全我厅政府信息公开制度，建立信息公开的长效机制，实现信息公开的制度化、规范化、常态化。严格按照制度办事，强化信息公开考核，将信息公开纳入全厅考评工作方案。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3" w:firstLineChars="200"/>
        <w:jc w:val="both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（二）继续优化公开平台建设，拓宽信息公开渠道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指导各处室、单位整合资源，积极拓展信息公开渠道，加强厅网站信息内容建设和技术保障，将厅门户网站打造成为更加全面的信息公开平台；进一步推进科技云平台建设，实现科技信息资源的高效整合和充分共享；不断完善“山东科技”微信平台，丰富信息发布形式；按照省政府办公厅统一部署，认真做好省电子政务外网建设，深入推进政务信息资源整合共享开放；继续巩固与山东卫视等媒体的战略合作，继续通过报纸、杂志、网络等多种渠道对我省重大科技创新政策进行广泛、深入、持续的宣传和报道。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3" w:firstLineChars="200"/>
        <w:jc w:val="both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（三）加强信息队伍建设，做好主动公开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 w:cs="Times New Roman"/>
          <w:kern w:val="2"/>
          <w:sz w:val="32"/>
          <w:szCs w:val="32"/>
        </w:rPr>
        <w:t>及时督促各处室、单位做好重点领域主动公开工作，注重公开工作依据、标准、执行过程、结果等组成要素，做好依申请公开工作，积极回复各类帖件，运用微信、微博推进公开工作，强化信息互动，及时回应社会关切。</w:t>
      </w:r>
      <w:r>
        <w:rPr>
          <w:rFonts w:hint="eastAsia" w:ascii="仿宋" w:hAnsi="仿宋" w:eastAsia="仿宋"/>
          <w:sz w:val="32"/>
          <w:szCs w:val="32"/>
        </w:rPr>
        <w:t>采取专题培训、讲座等形式，开展全厅系统教育培训工作，增强工作人员的政府信息公开意识</w:t>
      </w:r>
      <w:r>
        <w:rPr>
          <w:rFonts w:hint="eastAsia" w:ascii="仿宋" w:hAnsi="仿宋" w:eastAsia="仿宋" w:cs="Times New Roman"/>
          <w:kern w:val="2"/>
          <w:sz w:val="32"/>
          <w:szCs w:val="32"/>
        </w:rPr>
        <w:t>，指导一线同志提高思想认识，及时掌握新知识、运用新技术，</w:t>
      </w:r>
      <w:r>
        <w:rPr>
          <w:rFonts w:hint="eastAsia" w:ascii="仿宋" w:hAnsi="仿宋" w:eastAsia="仿宋"/>
          <w:sz w:val="32"/>
          <w:szCs w:val="32"/>
        </w:rPr>
        <w:t>提升我厅政府信息公开的质量和水平；指导各市科技局深入县、市、区以及企业进行主动宣讲培训，真正实现科技创新政策对创新主体的全覆盖。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附件</w:t>
      </w:r>
    </w:p>
    <w:p>
      <w:pPr>
        <w:jc w:val="center"/>
        <w:rPr>
          <w:rFonts w:ascii="宋体" w:hAnsi="宋体"/>
          <w:b/>
          <w:sz w:val="32"/>
        </w:rPr>
      </w:pPr>
      <w:r>
        <w:rPr>
          <w:rFonts w:hint="eastAsia" w:ascii="宋体" w:hAnsi="宋体"/>
          <w:b/>
          <w:sz w:val="32"/>
        </w:rPr>
        <w:t>2017年度政府信息公开工作情况统计表</w:t>
      </w:r>
    </w:p>
    <w:p>
      <w:pPr>
        <w:jc w:val="center"/>
      </w:pPr>
      <w:r>
        <w:rPr>
          <w:rFonts w:hint="eastAsia"/>
          <w:b/>
          <w:sz w:val="28"/>
          <w:szCs w:val="28"/>
        </w:rPr>
        <w:t>（山东省科技厅）</w:t>
      </w:r>
    </w:p>
    <w:tbl>
      <w:tblPr>
        <w:tblStyle w:val="8"/>
        <w:tblW w:w="7808" w:type="dxa"/>
        <w:jc w:val="center"/>
        <w:tblInd w:w="0" w:type="dxa"/>
        <w:tblBorders>
          <w:top w:val="single" w:color="0A0A0A" w:sz="6" w:space="0"/>
          <w:left w:val="single" w:color="0A0A0A" w:sz="6" w:space="0"/>
          <w:bottom w:val="single" w:color="0A0A0A" w:sz="6" w:space="0"/>
          <w:right w:val="single" w:color="0A0A0A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72"/>
        <w:gridCol w:w="730"/>
        <w:gridCol w:w="706"/>
      </w:tblGrid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pStyle w:val="5"/>
              <w:spacing w:before="0" w:beforeAutospacing="0" w:after="0" w:afterAutospacing="0" w:line="420" w:lineRule="atLeast"/>
              <w:ind w:firstLine="685"/>
              <w:jc w:val="center"/>
              <w:rPr>
                <w:color w:val="000000"/>
              </w:rPr>
            </w:pPr>
            <w:r>
              <w:rPr>
                <w:rStyle w:val="7"/>
                <w:rFonts w:hint="eastAsia"/>
                <w:color w:val="000000"/>
                <w:sz w:val="20"/>
                <w:szCs w:val="20"/>
              </w:rPr>
              <w:t>统　计　指　标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Style w:val="7"/>
                <w:rFonts w:hint="eastAsia" w:ascii="宋体" w:hAnsi="宋体"/>
                <w:color w:val="000000"/>
                <w:sz w:val="20"/>
                <w:szCs w:val="20"/>
              </w:rPr>
              <w:t>单位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Style w:val="7"/>
                <w:rFonts w:hint="eastAsia" w:ascii="宋体" w:hAnsi="宋体"/>
                <w:color w:val="000000"/>
                <w:sz w:val="20"/>
                <w:szCs w:val="20"/>
              </w:rPr>
              <w:t>统计数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一、主动公开情况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（一）主动公开政府信息数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br w:type="textWrapping"/>
            </w:r>
            <w:r>
              <w:rPr>
                <w:rFonts w:ascii="宋体" w:hAnsi="宋体"/>
                <w:color w:val="000000"/>
                <w:sz w:val="20"/>
                <w:szCs w:val="20"/>
              </w:rPr>
              <w:t>　　　　（不同渠道和方式公开相同信息计1条）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2364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其中：主动公开规范性文件数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15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　　　制发规范性文件总数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15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（二）通过不同渠道和方式公开政府信息的情况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1.政府公报公开政府信息数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63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2.政府网站公开政府信息数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1442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3.政务微博公开政府信息数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798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4.政务微信公开政府信息数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1872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5.其他方式公开政府信息数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552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二、回应解读情况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pStyle w:val="5"/>
              <w:spacing w:before="0" w:beforeAutospacing="0" w:after="0" w:afterAutospacing="0" w:line="420" w:lineRule="atLeast"/>
              <w:ind w:firstLine="685"/>
              <w:jc w:val="center"/>
              <w:rPr>
                <w:color w:val="000000"/>
              </w:rPr>
            </w:pPr>
          </w:p>
        </w:tc>
        <w:tc>
          <w:tcPr>
            <w:tcW w:w="706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pStyle w:val="5"/>
              <w:spacing w:before="0" w:beforeAutospacing="0" w:after="0" w:afterAutospacing="0" w:line="420" w:lineRule="atLeast"/>
              <w:ind w:firstLine="400" w:firstLineChars="200"/>
              <w:rPr>
                <w:color w:val="000000"/>
              </w:rPr>
            </w:pPr>
            <w:r>
              <w:rPr>
                <w:rFonts w:cs="Times New Roman"/>
                <w:color w:val="000000"/>
                <w:kern w:val="2"/>
                <w:sz w:val="20"/>
                <w:szCs w:val="20"/>
              </w:rPr>
              <w:t>（一）回应公众关注热点或重大舆情数</w:t>
            </w:r>
            <w:r>
              <w:rPr>
                <w:rFonts w:cs="Times New Roman"/>
                <w:color w:val="000000"/>
                <w:kern w:val="2"/>
                <w:sz w:val="20"/>
                <w:szCs w:val="20"/>
              </w:rPr>
              <w:br w:type="textWrapping"/>
            </w:r>
            <w:r>
              <w:rPr>
                <w:rFonts w:cs="Times New Roman"/>
                <w:color w:val="000000"/>
                <w:kern w:val="2"/>
                <w:sz w:val="20"/>
                <w:szCs w:val="20"/>
              </w:rPr>
              <w:t>　　　　 （不同方式回应同一热点或舆情计1次）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36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（二）通过不同渠道和方式回应解读的情况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1.参加或举办新闻发布会总次数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 其中：主要负责同志参加新闻发布会次数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2.政府网站在线访谈次数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 其中：主要负责同志参加政府网站在线访谈次数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3.政策解读稿件发布数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篇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9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4.微博微信回应事件数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5.其他方式回应事件数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三、依申请公开情况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pStyle w:val="5"/>
              <w:spacing w:before="0" w:beforeAutospacing="0" w:after="0" w:afterAutospacing="0" w:line="420" w:lineRule="atLeast"/>
              <w:ind w:firstLine="685"/>
              <w:jc w:val="center"/>
              <w:rPr>
                <w:color w:val="000000"/>
              </w:rPr>
            </w:pPr>
          </w:p>
        </w:tc>
        <w:tc>
          <w:tcPr>
            <w:tcW w:w="706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（一）收到申请数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1.当面申请数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2.传真申请数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3.网络申请数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4.信函申请数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single" w:color="auto" w:sz="4" w:space="0"/>
              <w:left w:val="single" w:color="auto" w:sz="4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 xml:space="preserve">          5.其他形式</w:t>
            </w:r>
          </w:p>
        </w:tc>
        <w:tc>
          <w:tcPr>
            <w:tcW w:w="730" w:type="dxa"/>
            <w:tcBorders>
              <w:top w:val="single" w:color="auto" w:sz="4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single" w:color="auto" w:sz="4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（二）申请办结数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1.按时办结数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2.延期办结数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（三）申请答复数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1.属于已主动公开范围数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2.同意公开答复数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3.同意部分公开答复数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4.不同意公开答复数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 　其中：涉及国家秘密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　　　 涉及商业秘密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　　　 涉及个人隐私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　　　 危及国家安全、公共安全、经济安全和社会稳定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　　　 不是《条例》所指政府信息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　　　 法律法规规定的其他情形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5.不属于本行政机关公开数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6.申请信息不存在数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7.告知作出更改补充数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8.告知通过其他途径办理数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四、行政复议数量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（一）维持具体行政行为数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（二）被依法纠错数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（三）其他情形数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五、行政诉讼数量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（一）维持具体行政行为或者驳回原告诉讼请求数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（二）被依法纠错数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（三）其他情形数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六、被举报投诉数量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（一）维持具体行政行为数</w:t>
            </w:r>
          </w:p>
        </w:tc>
        <w:tc>
          <w:tcPr>
            <w:tcW w:w="730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（二）被纠错数</w:t>
            </w:r>
          </w:p>
        </w:tc>
        <w:tc>
          <w:tcPr>
            <w:tcW w:w="730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（三）其他情形数</w:t>
            </w:r>
          </w:p>
        </w:tc>
        <w:tc>
          <w:tcPr>
            <w:tcW w:w="730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706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七、向图书馆、档案馆等查阅场所报送信息数</w:t>
            </w:r>
          </w:p>
          <w:p>
            <w:pPr>
              <w:spacing w:line="420" w:lineRule="atLeast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706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50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纸质文件数</w:t>
            </w:r>
          </w:p>
        </w:tc>
        <w:tc>
          <w:tcPr>
            <w:tcW w:w="730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706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single" w:color="auto" w:sz="4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电子文件数</w:t>
            </w:r>
          </w:p>
        </w:tc>
        <w:tc>
          <w:tcPr>
            <w:tcW w:w="730" w:type="dxa"/>
            <w:tcBorders>
              <w:top w:val="single" w:color="auto" w:sz="4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706" w:type="dxa"/>
            <w:tcBorders>
              <w:top w:val="single" w:color="auto" w:sz="4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40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八、机构建设和保障经费情况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（一）政府信息公开工作专门机构数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（二）设置政府信息公开查阅点数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（三）从事政府信息公开工作人员数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1.专职人员数（不包括政府公报及政府网站工作人员数）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2.兼职人员数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（四）政府信息公开专项经费（不包括用于政府公报编辑管理及政府网站建设维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br w:type="textWrapping"/>
            </w:r>
            <w:r>
              <w:rPr>
                <w:rFonts w:ascii="宋体" w:hAnsi="宋体"/>
                <w:color w:val="000000"/>
                <w:sz w:val="20"/>
                <w:szCs w:val="20"/>
              </w:rPr>
              <w:t>　　　　　护等方面的经费）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万元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50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九、政府信息公开会议和培训情况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（一）召开政府信息公开工作会议或专题会议数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（二）举办各类培训班数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637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（三）接受培训人员数</w:t>
            </w:r>
          </w:p>
        </w:tc>
        <w:tc>
          <w:tcPr>
            <w:tcW w:w="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人次</w:t>
            </w:r>
          </w:p>
        </w:tc>
        <w:tc>
          <w:tcPr>
            <w:tcW w:w="70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</w:rPr>
              <w:t>34</w:t>
            </w:r>
          </w:p>
        </w:tc>
      </w:tr>
    </w:tbl>
    <w:p>
      <w:pPr>
        <w:rPr>
          <w:rFonts w:ascii="宋体" w:hAnsi="宋体"/>
          <w:color w:val="000000"/>
          <w:sz w:val="20"/>
          <w:szCs w:val="20"/>
        </w:rPr>
      </w:pPr>
      <w:r>
        <w:rPr>
          <w:rFonts w:hint="eastAsia" w:ascii="宋体" w:hAnsi="宋体"/>
          <w:color w:val="000000"/>
          <w:sz w:val="20"/>
          <w:szCs w:val="20"/>
        </w:rPr>
        <w:t>（注：各子栏目数总数要等于总栏目数量）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  <w:bookmarkStart w:id="0" w:name="_GoBack"/>
      <w:bookmarkEnd w:id="0"/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</w:p>
    <w:sectPr>
      <w:footerReference r:id="rId3" w:type="default"/>
      <w:pgSz w:w="11906" w:h="16838"/>
      <w:pgMar w:top="1701" w:right="1474" w:bottom="113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43219101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6BD"/>
    <w:rsid w:val="000C6524"/>
    <w:rsid w:val="000F7D8F"/>
    <w:rsid w:val="00114C68"/>
    <w:rsid w:val="001C5754"/>
    <w:rsid w:val="002666E2"/>
    <w:rsid w:val="002906FE"/>
    <w:rsid w:val="002A37D3"/>
    <w:rsid w:val="002A7C64"/>
    <w:rsid w:val="002C0F46"/>
    <w:rsid w:val="002D12D5"/>
    <w:rsid w:val="002E1A94"/>
    <w:rsid w:val="002E3391"/>
    <w:rsid w:val="00306804"/>
    <w:rsid w:val="00307AEB"/>
    <w:rsid w:val="0033687E"/>
    <w:rsid w:val="003A3A06"/>
    <w:rsid w:val="00405DDF"/>
    <w:rsid w:val="00410390"/>
    <w:rsid w:val="00444053"/>
    <w:rsid w:val="00494D62"/>
    <w:rsid w:val="004C62C7"/>
    <w:rsid w:val="00522CE3"/>
    <w:rsid w:val="00540407"/>
    <w:rsid w:val="00541809"/>
    <w:rsid w:val="00546028"/>
    <w:rsid w:val="005B7266"/>
    <w:rsid w:val="005F7A89"/>
    <w:rsid w:val="00605090"/>
    <w:rsid w:val="00664DB8"/>
    <w:rsid w:val="006A1EB3"/>
    <w:rsid w:val="006B5DB5"/>
    <w:rsid w:val="006E66DF"/>
    <w:rsid w:val="00743670"/>
    <w:rsid w:val="00755BC4"/>
    <w:rsid w:val="007743F3"/>
    <w:rsid w:val="007B5EBC"/>
    <w:rsid w:val="007E3C7A"/>
    <w:rsid w:val="0080145A"/>
    <w:rsid w:val="00854C71"/>
    <w:rsid w:val="009366AF"/>
    <w:rsid w:val="00952B7A"/>
    <w:rsid w:val="00977E40"/>
    <w:rsid w:val="009C06BD"/>
    <w:rsid w:val="00A57CA0"/>
    <w:rsid w:val="00AB784F"/>
    <w:rsid w:val="00AC1C78"/>
    <w:rsid w:val="00AF7F1F"/>
    <w:rsid w:val="00B411AA"/>
    <w:rsid w:val="00B6331F"/>
    <w:rsid w:val="00BD3859"/>
    <w:rsid w:val="00BE3D8D"/>
    <w:rsid w:val="00C4383D"/>
    <w:rsid w:val="00C84774"/>
    <w:rsid w:val="00D26228"/>
    <w:rsid w:val="00D475CF"/>
    <w:rsid w:val="00DA1B6E"/>
    <w:rsid w:val="00EE257B"/>
    <w:rsid w:val="00F4421E"/>
    <w:rsid w:val="00F545C5"/>
    <w:rsid w:val="00F60514"/>
    <w:rsid w:val="00FA4F08"/>
    <w:rsid w:val="00FC1E32"/>
    <w:rsid w:val="00FD5B9C"/>
    <w:rsid w:val="3EC04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10">
    <w:name w:val="页眉 Char"/>
    <w:basedOn w:val="6"/>
    <w:link w:val="4"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uiPriority w:val="99"/>
    <w:rPr>
      <w:sz w:val="18"/>
      <w:szCs w:val="18"/>
    </w:rPr>
  </w:style>
  <w:style w:type="character" w:customStyle="1" w:styleId="12">
    <w:name w:val="fontstyle01"/>
    <w:basedOn w:val="6"/>
    <w:uiPriority w:val="0"/>
    <w:rPr>
      <w:rFonts w:hint="eastAsia" w:ascii="仿宋_GB2312" w:eastAsia="仿宋_GB2312"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774</Words>
  <Characters>4413</Characters>
  <Lines>36</Lines>
  <Paragraphs>10</Paragraphs>
  <TotalTime>0</TotalTime>
  <ScaleCrop>false</ScaleCrop>
  <LinksUpToDate>false</LinksUpToDate>
  <CharactersWithSpaces>5177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2018-01-25T02:35:00Z</dcterms:created>
  <dc:creator>bgs</dc:creator>
  <cp:lastModifiedBy>lid</cp:lastModifiedBy>
  <cp:lastPrinted>2018-01-25T02:45:00Z</cp:lastPrinted>
  <dcterms:modified xsi:type="dcterms:W3CDTF">2018-03-27T03:08:05Z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